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26961" w14:textId="77777777" w:rsidR="00F83C38" w:rsidRPr="001F56C2" w:rsidRDefault="00F83C38" w:rsidP="00B84F22">
      <w:pPr>
        <w:tabs>
          <w:tab w:val="left" w:pos="1418"/>
        </w:tabs>
        <w:spacing w:line="276" w:lineRule="auto"/>
        <w:ind w:firstLine="567"/>
        <w:jc w:val="right"/>
        <w:rPr>
          <w:rFonts w:ascii="PermianSerifTypeface" w:hAnsi="PermianSerifTypeface"/>
          <w:b/>
          <w:lang w:val="ro-MD"/>
        </w:rPr>
      </w:pPr>
      <w:bookmarkStart w:id="0" w:name="_GoBack"/>
      <w:bookmarkEnd w:id="0"/>
      <w:r w:rsidRPr="001F56C2">
        <w:rPr>
          <w:rFonts w:ascii="PermianSerifTypeface" w:hAnsi="PermianSerifTypeface"/>
          <w:b/>
          <w:lang w:val="ro-MD"/>
        </w:rPr>
        <w:t>Proiect</w:t>
      </w:r>
    </w:p>
    <w:p w14:paraId="0C4186BB" w14:textId="77777777" w:rsidR="00F83C38" w:rsidRPr="001F56C2" w:rsidRDefault="00F83C38" w:rsidP="00B84F22">
      <w:pPr>
        <w:tabs>
          <w:tab w:val="left" w:pos="1418"/>
        </w:tabs>
        <w:spacing w:line="276" w:lineRule="auto"/>
        <w:ind w:firstLine="567"/>
        <w:jc w:val="center"/>
        <w:rPr>
          <w:rFonts w:ascii="PermianSerifTypeface" w:hAnsi="PermianSerifTypeface"/>
          <w:b/>
          <w:lang w:val="ro-MD"/>
        </w:rPr>
      </w:pPr>
    </w:p>
    <w:p w14:paraId="48DA7B44" w14:textId="77777777" w:rsidR="002B6FE8" w:rsidRPr="001F56C2" w:rsidRDefault="002B6FE8" w:rsidP="00B84F22">
      <w:pPr>
        <w:tabs>
          <w:tab w:val="left" w:pos="1418"/>
        </w:tabs>
        <w:spacing w:line="276" w:lineRule="auto"/>
        <w:ind w:firstLine="567"/>
        <w:jc w:val="center"/>
        <w:rPr>
          <w:rFonts w:ascii="PermianSerifTypeface" w:hAnsi="PermianSerifTypeface"/>
          <w:b/>
          <w:lang w:val="ro-MD"/>
        </w:rPr>
      </w:pPr>
    </w:p>
    <w:p w14:paraId="00B7B68D" w14:textId="18F18390" w:rsidR="002B6FE8" w:rsidRPr="001F56C2" w:rsidRDefault="004F72BD" w:rsidP="00B84F22">
      <w:pPr>
        <w:tabs>
          <w:tab w:val="left" w:pos="1418"/>
        </w:tabs>
        <w:spacing w:line="276" w:lineRule="auto"/>
        <w:ind w:firstLine="567"/>
        <w:jc w:val="center"/>
        <w:rPr>
          <w:rFonts w:ascii="PermianSerifTypeface" w:hAnsi="PermianSerifTypeface"/>
          <w:b/>
          <w:bCs/>
          <w:lang w:val="ro-MD"/>
        </w:rPr>
      </w:pPr>
      <w:r w:rsidRPr="001F56C2">
        <w:rPr>
          <w:rFonts w:ascii="PermianSerifTypeface" w:hAnsi="PermianSerifTypeface"/>
          <w:b/>
          <w:bCs/>
          <w:lang w:val="ro-MD"/>
        </w:rPr>
        <w:t>BANCA NAȚIONALĂ A MOLDOVEI</w:t>
      </w:r>
    </w:p>
    <w:p w14:paraId="22E2E058" w14:textId="77777777" w:rsidR="00F83C38" w:rsidRPr="001F56C2" w:rsidRDefault="00F83C38" w:rsidP="00B84F22">
      <w:pPr>
        <w:tabs>
          <w:tab w:val="left" w:pos="1418"/>
        </w:tabs>
        <w:spacing w:line="276" w:lineRule="auto"/>
        <w:ind w:firstLine="567"/>
        <w:jc w:val="center"/>
        <w:rPr>
          <w:rFonts w:ascii="PermianSerifTypeface" w:hAnsi="PermianSerifTypeface"/>
          <w:b/>
          <w:lang w:val="ro-MD"/>
        </w:rPr>
      </w:pPr>
      <w:r w:rsidRPr="001F56C2">
        <w:rPr>
          <w:rFonts w:ascii="PermianSerifTypeface" w:hAnsi="PermianSerifTypeface"/>
          <w:b/>
          <w:lang w:val="ro-MD"/>
        </w:rPr>
        <w:t>COMITETUL EXECUTIV</w:t>
      </w:r>
    </w:p>
    <w:p w14:paraId="360E7FF6" w14:textId="77777777" w:rsidR="004F72BD" w:rsidRPr="001F56C2" w:rsidRDefault="004F72BD" w:rsidP="00B84F22">
      <w:pPr>
        <w:pStyle w:val="Heading2"/>
        <w:tabs>
          <w:tab w:val="left" w:pos="1418"/>
        </w:tabs>
        <w:spacing w:line="276" w:lineRule="auto"/>
        <w:ind w:firstLine="567"/>
        <w:rPr>
          <w:rFonts w:ascii="PermianSerifTypeface" w:hAnsi="PermianSerifTypeface"/>
          <w:sz w:val="24"/>
          <w:lang w:val="ro-MD"/>
        </w:rPr>
      </w:pPr>
    </w:p>
    <w:p w14:paraId="19714B9B" w14:textId="77777777" w:rsidR="00F83C38" w:rsidRPr="001F56C2" w:rsidRDefault="00F83C38" w:rsidP="00B84F22">
      <w:pPr>
        <w:pStyle w:val="Title"/>
        <w:tabs>
          <w:tab w:val="left" w:pos="1418"/>
        </w:tabs>
        <w:spacing w:line="276" w:lineRule="auto"/>
        <w:ind w:firstLine="567"/>
        <w:rPr>
          <w:rFonts w:ascii="PermianSerifTypeface" w:hAnsi="PermianSerifTypeface"/>
          <w:sz w:val="24"/>
          <w:lang w:val="ro-MD"/>
        </w:rPr>
      </w:pPr>
      <w:r w:rsidRPr="001F56C2">
        <w:rPr>
          <w:rFonts w:ascii="PermianSerifTypeface" w:hAnsi="PermianSerifTypeface"/>
          <w:sz w:val="24"/>
          <w:lang w:val="ro-MD"/>
        </w:rPr>
        <w:t xml:space="preserve">HOTĂRÂREA Nr.___ </w:t>
      </w:r>
    </w:p>
    <w:p w14:paraId="70A302B4" w14:textId="77777777" w:rsidR="004F72BD" w:rsidRPr="001F56C2" w:rsidRDefault="004F72BD" w:rsidP="00B84F22">
      <w:pPr>
        <w:pStyle w:val="Title"/>
        <w:tabs>
          <w:tab w:val="left" w:pos="1418"/>
        </w:tabs>
        <w:spacing w:line="276" w:lineRule="auto"/>
        <w:ind w:firstLine="567"/>
        <w:rPr>
          <w:rFonts w:ascii="PermianSerifTypeface" w:hAnsi="PermianSerifTypeface"/>
          <w:sz w:val="24"/>
          <w:lang w:val="ro-MD"/>
        </w:rPr>
      </w:pPr>
    </w:p>
    <w:p w14:paraId="2A6E4896" w14:textId="77777777" w:rsidR="00F83C38" w:rsidRPr="001F56C2" w:rsidRDefault="00F83C38" w:rsidP="00B84F22">
      <w:pPr>
        <w:pStyle w:val="Title"/>
        <w:tabs>
          <w:tab w:val="left" w:pos="1418"/>
        </w:tabs>
        <w:spacing w:line="276" w:lineRule="auto"/>
        <w:ind w:firstLine="567"/>
        <w:rPr>
          <w:rFonts w:ascii="PermianSerifTypeface" w:hAnsi="PermianSerifTypeface"/>
          <w:sz w:val="24"/>
          <w:lang w:val="ro-MD"/>
        </w:rPr>
      </w:pPr>
      <w:r w:rsidRPr="001F56C2">
        <w:rPr>
          <w:rFonts w:ascii="PermianSerifTypeface" w:hAnsi="PermianSerifTypeface"/>
          <w:sz w:val="24"/>
          <w:lang w:val="ro-MD"/>
        </w:rPr>
        <w:t>din „___” __________ 20___</w:t>
      </w:r>
    </w:p>
    <w:p w14:paraId="63E35CB6" w14:textId="77777777" w:rsidR="00F83C38" w:rsidRPr="001F56C2" w:rsidRDefault="00F83C38" w:rsidP="00B84F22">
      <w:pPr>
        <w:tabs>
          <w:tab w:val="left" w:pos="1418"/>
        </w:tabs>
        <w:spacing w:line="276" w:lineRule="auto"/>
        <w:ind w:left="426" w:right="611" w:firstLine="567"/>
        <w:jc w:val="right"/>
        <w:rPr>
          <w:rFonts w:ascii="PermianSerifTypeface" w:hAnsi="PermianSerifTypeface"/>
          <w:b/>
          <w:lang w:val="ro-MD"/>
        </w:rPr>
      </w:pPr>
    </w:p>
    <w:p w14:paraId="5A945EC0" w14:textId="72CEEF0D" w:rsidR="00F83C38" w:rsidRPr="001F56C2" w:rsidRDefault="008D3675" w:rsidP="00B84F22">
      <w:pPr>
        <w:tabs>
          <w:tab w:val="left" w:pos="1418"/>
        </w:tabs>
        <w:ind w:firstLine="567"/>
        <w:jc w:val="center"/>
        <w:rPr>
          <w:rFonts w:ascii="PermianSerifTypeface" w:hAnsi="PermianSerifTypeface"/>
          <w:b/>
          <w:lang w:val="ro-MD"/>
        </w:rPr>
      </w:pPr>
      <w:r w:rsidRPr="001F56C2">
        <w:rPr>
          <w:rFonts w:ascii="PermianSerifTypeface" w:hAnsi="PermianSerifTypeface"/>
          <w:b/>
          <w:lang w:val="ro-MD"/>
        </w:rPr>
        <w:t>„</w:t>
      </w:r>
      <w:r w:rsidR="00C157FC" w:rsidRPr="001F56C2">
        <w:rPr>
          <w:rFonts w:ascii="PermianSerifTypeface" w:hAnsi="PermianSerifTypeface"/>
          <w:b/>
          <w:lang w:val="ro-MD"/>
        </w:rPr>
        <w:t xml:space="preserve">Pentru </w:t>
      </w:r>
      <w:r w:rsidR="002E61D1" w:rsidRPr="001F56C2">
        <w:rPr>
          <w:rFonts w:ascii="PermianSerifTypeface" w:hAnsi="PermianSerifTypeface"/>
          <w:b/>
          <w:lang w:val="ro-MD"/>
        </w:rPr>
        <w:t>aprobarea</w:t>
      </w:r>
      <w:r w:rsidR="00BE37B9" w:rsidRPr="001F56C2">
        <w:rPr>
          <w:rFonts w:ascii="PermianSerifTypeface" w:hAnsi="PermianSerifTypeface"/>
          <w:b/>
          <w:lang w:val="ro-MD"/>
        </w:rPr>
        <w:t xml:space="preserve"> și abrogarea</w:t>
      </w:r>
      <w:r w:rsidR="00C157FC" w:rsidRPr="001F56C2">
        <w:rPr>
          <w:rFonts w:ascii="PermianSerifTypeface" w:hAnsi="PermianSerifTypeface"/>
          <w:b/>
          <w:lang w:val="ro-MD"/>
        </w:rPr>
        <w:t xml:space="preserve"> </w:t>
      </w:r>
      <w:r w:rsidR="004500BD" w:rsidRPr="001F56C2">
        <w:rPr>
          <w:rFonts w:ascii="PermianSerifTypeface" w:hAnsi="PermianSerifTypeface"/>
          <w:b/>
          <w:lang w:val="ro-MD"/>
        </w:rPr>
        <w:t>unor acte normative ale Băncii Naționale a Moldovei</w:t>
      </w:r>
      <w:r w:rsidRPr="001F56C2">
        <w:rPr>
          <w:rFonts w:ascii="PermianSerifTypeface" w:hAnsi="PermianSerifTypeface"/>
          <w:b/>
          <w:lang w:val="ro-MD"/>
        </w:rPr>
        <w:t>”</w:t>
      </w:r>
    </w:p>
    <w:p w14:paraId="0903DBB2" w14:textId="03DE9FA2" w:rsidR="00C157FC" w:rsidRDefault="00C14CCC" w:rsidP="00B84F22">
      <w:pPr>
        <w:tabs>
          <w:tab w:val="left" w:pos="1418"/>
        </w:tabs>
        <w:spacing w:line="276" w:lineRule="auto"/>
        <w:ind w:firstLine="567"/>
        <w:jc w:val="center"/>
        <w:rPr>
          <w:rFonts w:ascii="PermianSerifTypeface" w:hAnsi="PermianSerifTypeface"/>
          <w:b/>
          <w:color w:val="000000"/>
          <w:lang w:val="ro-RO"/>
        </w:rPr>
      </w:pPr>
      <w:r w:rsidRPr="00C14CCC">
        <w:rPr>
          <w:rFonts w:ascii="PermianSerifTypeface" w:hAnsi="PermianSerifTypeface"/>
          <w:b/>
          <w:color w:val="000000"/>
          <w:lang w:val="ro-RO"/>
        </w:rPr>
        <w:t>(aprobarea Regulamentului privind organizarea contabilității și abrogarea unor acte normative ale BNM)</w:t>
      </w:r>
    </w:p>
    <w:p w14:paraId="35AF3817" w14:textId="77777777" w:rsidR="00C14CCC" w:rsidRPr="001F56C2" w:rsidRDefault="00C14CCC" w:rsidP="00B84F22">
      <w:pPr>
        <w:tabs>
          <w:tab w:val="left" w:pos="1418"/>
        </w:tabs>
        <w:spacing w:line="276" w:lineRule="auto"/>
        <w:ind w:firstLine="567"/>
        <w:jc w:val="center"/>
        <w:rPr>
          <w:rFonts w:ascii="PermianSerifTypeface" w:hAnsi="PermianSerifTypeface"/>
          <w:b/>
          <w:lang w:val="ro-MD"/>
        </w:rPr>
      </w:pPr>
    </w:p>
    <w:p w14:paraId="740FFD60" w14:textId="14050A14" w:rsidR="00F83C38" w:rsidRPr="001F56C2" w:rsidRDefault="00F83C38" w:rsidP="00B84F22">
      <w:pPr>
        <w:pStyle w:val="NormalWeb"/>
        <w:tabs>
          <w:tab w:val="left" w:pos="1134"/>
          <w:tab w:val="left" w:pos="1418"/>
        </w:tabs>
        <w:rPr>
          <w:rFonts w:ascii="PermianSerifTypeface" w:hAnsi="PermianSerifTypeface"/>
          <w:lang w:val="ro-MD"/>
        </w:rPr>
      </w:pPr>
      <w:r w:rsidRPr="001F56C2">
        <w:rPr>
          <w:rFonts w:ascii="PermianSerifTypeface" w:hAnsi="PermianSerifTypeface"/>
          <w:lang w:val="ro-MD"/>
        </w:rPr>
        <w:t>În temeiul art. 11 alin. (1) și art. 27 alin. (1) lit. c) din Legea nr. 548</w:t>
      </w:r>
      <w:r w:rsidR="00924623" w:rsidRPr="001F56C2">
        <w:rPr>
          <w:rFonts w:ascii="PermianSerifTypeface" w:hAnsi="PermianSerifTypeface"/>
          <w:lang w:val="ro-MD"/>
        </w:rPr>
        <w:t>/</w:t>
      </w:r>
      <w:r w:rsidRPr="001F56C2">
        <w:rPr>
          <w:rFonts w:ascii="PermianSerifTypeface" w:hAnsi="PermianSerifTypeface"/>
          <w:lang w:val="ro-MD"/>
        </w:rPr>
        <w:t xml:space="preserve">1995 cu privire la Banca Națională a Moldovei (republicată în Monitorul Oficial al Republicii Moldova, 2015, nr. 297-300, art. 544), cu modificările ulterioare, </w:t>
      </w:r>
      <w:r w:rsidR="00334F52" w:rsidRPr="001F56C2">
        <w:rPr>
          <w:rFonts w:ascii="PermianSerifTypeface" w:hAnsi="PermianSerifTypeface"/>
          <w:lang w:val="ro-MD"/>
        </w:rPr>
        <w:t>art</w:t>
      </w:r>
      <w:r w:rsidR="00F6346B" w:rsidRPr="001F56C2">
        <w:rPr>
          <w:rFonts w:ascii="PermianSerifTypeface" w:hAnsi="PermianSerifTypeface"/>
          <w:lang w:val="ro-MD"/>
        </w:rPr>
        <w:t>.</w:t>
      </w:r>
      <w:r w:rsidR="0007362B" w:rsidRPr="001F56C2">
        <w:rPr>
          <w:rFonts w:ascii="PermianSerifTypeface" w:hAnsi="PermianSerifTypeface"/>
          <w:lang w:val="ro-MD"/>
        </w:rPr>
        <w:t xml:space="preserve"> </w:t>
      </w:r>
      <w:r w:rsidR="00C157FC" w:rsidRPr="001F56C2">
        <w:rPr>
          <w:rFonts w:ascii="PermianSerifTypeface" w:hAnsi="PermianSerifTypeface"/>
          <w:lang w:val="ro-MD"/>
        </w:rPr>
        <w:t xml:space="preserve">85 </w:t>
      </w:r>
      <w:r w:rsidR="00334F52" w:rsidRPr="001F56C2">
        <w:rPr>
          <w:rFonts w:ascii="PermianSerifTypeface" w:hAnsi="PermianSerifTypeface"/>
          <w:lang w:val="ro-MD"/>
        </w:rPr>
        <w:t xml:space="preserve">din </w:t>
      </w:r>
      <w:r w:rsidR="00334F52" w:rsidRPr="001F56C2">
        <w:rPr>
          <w:rStyle w:val="Strong"/>
          <w:rFonts w:ascii="PermianSerifTypeface" w:hAnsi="PermianSerifTypeface"/>
          <w:b w:val="0"/>
          <w:lang w:val="ro-MD"/>
        </w:rPr>
        <w:t>Legea nr. 202</w:t>
      </w:r>
      <w:r w:rsidR="00924623" w:rsidRPr="001F56C2">
        <w:rPr>
          <w:rStyle w:val="Strong"/>
          <w:rFonts w:ascii="PermianSerifTypeface" w:hAnsi="PermianSerifTypeface"/>
          <w:b w:val="0"/>
          <w:lang w:val="ro-MD"/>
        </w:rPr>
        <w:t>/</w:t>
      </w:r>
      <w:r w:rsidR="00334F52" w:rsidRPr="001F56C2">
        <w:rPr>
          <w:rStyle w:val="Strong"/>
          <w:rFonts w:ascii="PermianSerifTypeface" w:hAnsi="PermianSerifTypeface"/>
          <w:b w:val="0"/>
          <w:lang w:val="ro-MD"/>
        </w:rPr>
        <w:t>2017 privind activitatea băncilor</w:t>
      </w:r>
      <w:r w:rsidR="00E40E95" w:rsidRPr="001F56C2">
        <w:rPr>
          <w:rStyle w:val="Strong"/>
          <w:rFonts w:ascii="PermianSerifTypeface" w:hAnsi="PermianSerifTypeface"/>
          <w:lang w:val="ro-MD"/>
        </w:rPr>
        <w:t xml:space="preserve"> </w:t>
      </w:r>
      <w:r w:rsidR="00E40E95" w:rsidRPr="001F56C2">
        <w:rPr>
          <w:rStyle w:val="Strong"/>
          <w:rFonts w:ascii="PermianSerifTypeface" w:hAnsi="PermianSerifTypeface"/>
          <w:b w:val="0"/>
          <w:lang w:val="ro-MD"/>
        </w:rPr>
        <w:t>(</w:t>
      </w:r>
      <w:r w:rsidR="00E40E95" w:rsidRPr="001F56C2">
        <w:rPr>
          <w:rFonts w:ascii="PermianSerifTypeface" w:hAnsi="PermianSerifTypeface"/>
          <w:lang w:val="ro-MD"/>
        </w:rPr>
        <w:t>Monitorul Oficial al Republicii Moldova 2017, nr.434-439, art.727)</w:t>
      </w:r>
      <w:r w:rsidRPr="001F56C2">
        <w:rPr>
          <w:rFonts w:ascii="PermianSerifTypeface" w:hAnsi="PermianSerifTypeface"/>
          <w:lang w:val="ro-MD"/>
        </w:rPr>
        <w:t xml:space="preserve">, </w:t>
      </w:r>
      <w:r w:rsidR="00C157FC" w:rsidRPr="001F56C2">
        <w:rPr>
          <w:rFonts w:ascii="PermianSerifTypeface" w:hAnsi="PermianSerifTypeface"/>
          <w:lang w:val="ro-MD"/>
        </w:rPr>
        <w:t xml:space="preserve">cu modificările ulterioare, </w:t>
      </w:r>
      <w:r w:rsidRPr="001F56C2">
        <w:rPr>
          <w:rFonts w:ascii="PermianSerifTypeface" w:hAnsi="PermianSerifTypeface"/>
          <w:lang w:val="ro-MD"/>
        </w:rPr>
        <w:t>Comitetul executiv al Băncii Naționale a Moldovei</w:t>
      </w:r>
    </w:p>
    <w:p w14:paraId="2478312E" w14:textId="77777777" w:rsidR="00F83C38" w:rsidRPr="001F56C2" w:rsidRDefault="00F83C38" w:rsidP="00B84F22">
      <w:pPr>
        <w:tabs>
          <w:tab w:val="left" w:pos="1134"/>
          <w:tab w:val="left" w:pos="1418"/>
        </w:tabs>
        <w:ind w:firstLine="567"/>
        <w:jc w:val="both"/>
        <w:rPr>
          <w:rFonts w:ascii="PermianSerifTypeface" w:hAnsi="PermianSerifTypeface"/>
          <w:b/>
          <w:lang w:val="ro-MD"/>
        </w:rPr>
      </w:pPr>
    </w:p>
    <w:p w14:paraId="4AA08DD4" w14:textId="77777777" w:rsidR="00F83C38" w:rsidRPr="001F56C2" w:rsidRDefault="00F83C38" w:rsidP="00B84F22">
      <w:pPr>
        <w:tabs>
          <w:tab w:val="left" w:pos="1134"/>
          <w:tab w:val="left" w:pos="1418"/>
        </w:tabs>
        <w:ind w:firstLine="567"/>
        <w:jc w:val="center"/>
        <w:rPr>
          <w:rFonts w:ascii="PermianSerifTypeface" w:hAnsi="PermianSerifTypeface"/>
          <w:b/>
          <w:lang w:val="ro-MD"/>
        </w:rPr>
      </w:pPr>
      <w:r w:rsidRPr="001F56C2">
        <w:rPr>
          <w:rFonts w:ascii="PermianSerifTypeface" w:hAnsi="PermianSerifTypeface"/>
          <w:b/>
          <w:lang w:val="ro-MD"/>
        </w:rPr>
        <w:t>HOTĂRĂȘTE:</w:t>
      </w:r>
    </w:p>
    <w:p w14:paraId="0C6DDF33" w14:textId="77777777" w:rsidR="00E40E95" w:rsidRPr="001F56C2" w:rsidRDefault="00E40E95" w:rsidP="00B84F22">
      <w:pPr>
        <w:tabs>
          <w:tab w:val="left" w:pos="1134"/>
          <w:tab w:val="left" w:pos="1418"/>
        </w:tabs>
        <w:ind w:firstLine="567"/>
        <w:jc w:val="both"/>
        <w:rPr>
          <w:rFonts w:ascii="PermianSerifTypeface" w:hAnsi="PermianSerifTypeface"/>
          <w:b/>
          <w:lang w:val="ro-MD"/>
        </w:rPr>
      </w:pPr>
    </w:p>
    <w:p w14:paraId="684FED3D" w14:textId="44703C81" w:rsidR="002E61D1" w:rsidRPr="001F56C2" w:rsidRDefault="002E61D1" w:rsidP="00B84F22">
      <w:pPr>
        <w:pStyle w:val="ListParagraph"/>
        <w:numPr>
          <w:ilvl w:val="0"/>
          <w:numId w:val="20"/>
        </w:numPr>
        <w:tabs>
          <w:tab w:val="left" w:pos="0"/>
          <w:tab w:val="left" w:pos="851"/>
          <w:tab w:val="left" w:pos="1418"/>
        </w:tabs>
        <w:ind w:left="0" w:firstLine="567"/>
        <w:jc w:val="both"/>
        <w:rPr>
          <w:rFonts w:ascii="PermianSerifTypeface" w:hAnsi="PermianSerifTypeface"/>
          <w:lang w:val="ro-MD" w:eastAsia="ro-MD"/>
        </w:rPr>
      </w:pPr>
      <w:r w:rsidRPr="001F56C2">
        <w:rPr>
          <w:rFonts w:ascii="PermianSerifTypeface" w:hAnsi="PermianSerifTypeface"/>
          <w:lang w:val="ro-MD" w:eastAsia="ro-MD"/>
        </w:rPr>
        <w:t>Se aprobă Regulamentul privind organizarea contabilităţii în băncile din Republica Moldova (se anexează).</w:t>
      </w:r>
    </w:p>
    <w:p w14:paraId="654A7745" w14:textId="1D848998" w:rsidR="002E61D1" w:rsidRPr="001F56C2" w:rsidRDefault="002E61D1" w:rsidP="00B84F22">
      <w:pPr>
        <w:pStyle w:val="ListParagraph"/>
        <w:numPr>
          <w:ilvl w:val="0"/>
          <w:numId w:val="20"/>
        </w:numPr>
        <w:tabs>
          <w:tab w:val="left" w:pos="0"/>
          <w:tab w:val="left" w:pos="851"/>
          <w:tab w:val="left" w:pos="1418"/>
        </w:tabs>
        <w:ind w:left="0" w:firstLine="567"/>
        <w:jc w:val="both"/>
        <w:rPr>
          <w:rFonts w:ascii="PermianSerifTypeface" w:hAnsi="PermianSerifTypeface"/>
          <w:lang w:val="ro-MD" w:eastAsia="ro-MD"/>
        </w:rPr>
      </w:pPr>
      <w:r w:rsidRPr="001F56C2">
        <w:rPr>
          <w:rFonts w:ascii="PermianSerifTypeface" w:hAnsi="PermianSerifTypeface"/>
          <w:lang w:val="ro-MD" w:eastAsia="ro-MD"/>
        </w:rPr>
        <w:t xml:space="preserve">Se abrogă Hotărârea Consiliului de administraţie al Băncii Naţionale a Moldovei nr.238/2002 privind aprobarea Regulamentului privind organizarea contabilităţii în băncile din Republica Moldova. </w:t>
      </w:r>
    </w:p>
    <w:p w14:paraId="6235C7B4" w14:textId="289963E8" w:rsidR="002E61D1" w:rsidRPr="001F56C2" w:rsidRDefault="002E61D1" w:rsidP="00B84F22">
      <w:pPr>
        <w:pStyle w:val="ListParagraph"/>
        <w:numPr>
          <w:ilvl w:val="0"/>
          <w:numId w:val="20"/>
        </w:numPr>
        <w:tabs>
          <w:tab w:val="left" w:pos="0"/>
          <w:tab w:val="left" w:pos="851"/>
          <w:tab w:val="left" w:pos="1418"/>
        </w:tabs>
        <w:ind w:left="0" w:firstLine="567"/>
        <w:jc w:val="both"/>
        <w:rPr>
          <w:rFonts w:ascii="PermianSerifTypeface" w:hAnsi="PermianSerifTypeface"/>
          <w:lang w:val="ro-MD" w:eastAsia="ro-MD"/>
        </w:rPr>
      </w:pPr>
      <w:r w:rsidRPr="001F56C2">
        <w:rPr>
          <w:rFonts w:ascii="PermianSerifTypeface" w:hAnsi="PermianSerifTypeface"/>
          <w:lang w:val="ro-MD" w:eastAsia="ro-MD"/>
        </w:rPr>
        <w:t>Se abrogă Hotărârea Consiliului de administraţie al Băncii Naţionale a Moldovei nr.381/2005 cu privire la aprobarea Regulamentului</w:t>
      </w:r>
      <w:r w:rsidRPr="001F56C2">
        <w:rPr>
          <w:rFonts w:ascii="PermianSerifTypeface" w:hAnsi="PermianSerifTypeface"/>
          <w:lang w:val="it-IT"/>
        </w:rPr>
        <w:t xml:space="preserve"> </w:t>
      </w:r>
      <w:r w:rsidRPr="001F56C2">
        <w:rPr>
          <w:rFonts w:ascii="PermianSerifTypeface" w:hAnsi="PermianSerifTypeface"/>
          <w:lang w:val="ro-MD" w:eastAsia="ro-MD"/>
        </w:rPr>
        <w:t>privind documentele utilizate la reflectarea în evidenţa contabilă a operaţiunilor interne ale băncii.</w:t>
      </w:r>
    </w:p>
    <w:p w14:paraId="0891155A" w14:textId="652C6B58" w:rsidR="002E61D1" w:rsidRPr="001F56C2" w:rsidRDefault="00A70D4B" w:rsidP="00B84F22">
      <w:pPr>
        <w:pStyle w:val="ListParagraph"/>
        <w:numPr>
          <w:ilvl w:val="0"/>
          <w:numId w:val="20"/>
        </w:numPr>
        <w:tabs>
          <w:tab w:val="left" w:pos="567"/>
          <w:tab w:val="left" w:pos="851"/>
          <w:tab w:val="left" w:pos="1418"/>
        </w:tabs>
        <w:ind w:left="0" w:firstLine="567"/>
        <w:jc w:val="both"/>
        <w:rPr>
          <w:rFonts w:ascii="PermianSerifTypeface" w:hAnsi="PermianSerifTypeface"/>
          <w:lang w:val="ro-MD" w:eastAsia="ro-MD"/>
        </w:rPr>
      </w:pPr>
      <w:r w:rsidRPr="001F56C2">
        <w:rPr>
          <w:rFonts w:ascii="PermianSerifTypeface" w:hAnsi="PermianSerifTypeface"/>
          <w:lang w:val="ro-MD" w:eastAsia="ro-MD"/>
        </w:rPr>
        <w:t>Prezenta hotărâre intră în vigoare la expirarea termenului de o lună de la data publicării în Monitorul Oficial al Republicii Moldova.</w:t>
      </w:r>
    </w:p>
    <w:p w14:paraId="2242ECFC"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776CEFCD"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786D47F0"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736B77CC"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2D1712F4"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2A2E1E4C"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133CBF2B"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3BD388CA"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7E9D92F1"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72E7E7D3"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5C8295D4"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5D660CBE" w14:textId="77777777" w:rsidR="005B1B73" w:rsidRPr="001F56C2" w:rsidRDefault="005B1B73" w:rsidP="00B84F22">
      <w:pPr>
        <w:tabs>
          <w:tab w:val="left" w:pos="567"/>
          <w:tab w:val="left" w:pos="851"/>
          <w:tab w:val="left" w:pos="1418"/>
        </w:tabs>
        <w:ind w:firstLine="567"/>
        <w:jc w:val="both"/>
        <w:rPr>
          <w:rFonts w:ascii="PermianSerifTypeface" w:hAnsi="PermianSerifTypeface"/>
          <w:lang w:val="ro-MD" w:eastAsia="ro-MD"/>
        </w:rPr>
      </w:pPr>
    </w:p>
    <w:p w14:paraId="0B566BFB" w14:textId="77777777" w:rsidR="005B1B73" w:rsidRPr="001F56C2" w:rsidRDefault="005B1B73" w:rsidP="00B84F22">
      <w:pPr>
        <w:tabs>
          <w:tab w:val="left" w:pos="567"/>
          <w:tab w:val="left" w:pos="851"/>
          <w:tab w:val="left" w:pos="1418"/>
        </w:tabs>
        <w:ind w:firstLine="567"/>
        <w:jc w:val="right"/>
        <w:rPr>
          <w:rFonts w:ascii="PermianSerifTypeface" w:hAnsi="PermianSerifTypeface"/>
          <w:lang w:val="ro-MD" w:eastAsia="ro-MD"/>
        </w:rPr>
      </w:pPr>
      <w:r w:rsidRPr="001F56C2">
        <w:rPr>
          <w:rFonts w:ascii="PermianSerifTypeface" w:hAnsi="PermianSerifTypeface"/>
          <w:lang w:val="ro-MD" w:eastAsia="ro-MD"/>
        </w:rPr>
        <w:t>Aprobat</w:t>
      </w:r>
    </w:p>
    <w:p w14:paraId="0D792BC4" w14:textId="77777777" w:rsidR="005B1B73" w:rsidRPr="001F56C2" w:rsidRDefault="005B1B73" w:rsidP="00B84F22">
      <w:pPr>
        <w:tabs>
          <w:tab w:val="left" w:pos="567"/>
          <w:tab w:val="left" w:pos="851"/>
          <w:tab w:val="left" w:pos="1418"/>
        </w:tabs>
        <w:ind w:firstLine="567"/>
        <w:jc w:val="right"/>
        <w:rPr>
          <w:rFonts w:ascii="PermianSerifTypeface" w:hAnsi="PermianSerifTypeface"/>
          <w:lang w:val="ro-MD" w:eastAsia="ro-MD"/>
        </w:rPr>
      </w:pPr>
      <w:r w:rsidRPr="001F56C2">
        <w:rPr>
          <w:rFonts w:ascii="PermianSerifTypeface" w:hAnsi="PermianSerifTypeface"/>
          <w:lang w:val="ro-MD" w:eastAsia="ro-MD"/>
        </w:rPr>
        <w:t>prin Hotărârea Comitetului executiv</w:t>
      </w:r>
    </w:p>
    <w:p w14:paraId="7C90BECA" w14:textId="77777777" w:rsidR="005B1B73" w:rsidRPr="001F56C2" w:rsidRDefault="005B1B73" w:rsidP="00B84F22">
      <w:pPr>
        <w:tabs>
          <w:tab w:val="left" w:pos="567"/>
          <w:tab w:val="left" w:pos="851"/>
          <w:tab w:val="left" w:pos="1418"/>
        </w:tabs>
        <w:ind w:firstLine="567"/>
        <w:jc w:val="right"/>
        <w:rPr>
          <w:rFonts w:ascii="PermianSerifTypeface" w:hAnsi="PermianSerifTypeface"/>
          <w:lang w:val="ro-MD" w:eastAsia="ro-MD"/>
        </w:rPr>
      </w:pPr>
      <w:r w:rsidRPr="001F56C2">
        <w:rPr>
          <w:rFonts w:ascii="PermianSerifTypeface" w:hAnsi="PermianSerifTypeface"/>
          <w:lang w:val="ro-MD" w:eastAsia="ro-MD"/>
        </w:rPr>
        <w:t>al Băncii Naţionale a Moldovei</w:t>
      </w:r>
    </w:p>
    <w:p w14:paraId="3BF63ED8" w14:textId="2FEF19AC" w:rsidR="005B1B73" w:rsidRPr="001F56C2" w:rsidRDefault="005B1B73" w:rsidP="00B84F22">
      <w:pPr>
        <w:tabs>
          <w:tab w:val="left" w:pos="567"/>
          <w:tab w:val="left" w:pos="851"/>
          <w:tab w:val="left" w:pos="1418"/>
        </w:tabs>
        <w:ind w:firstLine="567"/>
        <w:jc w:val="right"/>
        <w:rPr>
          <w:rFonts w:ascii="PermianSerifTypeface" w:hAnsi="PermianSerifTypeface"/>
          <w:lang w:val="ro-MD" w:eastAsia="ro-MD"/>
        </w:rPr>
      </w:pPr>
      <w:r w:rsidRPr="001F56C2">
        <w:rPr>
          <w:rFonts w:ascii="PermianSerifTypeface" w:hAnsi="PermianSerifTypeface"/>
          <w:lang w:val="ro-MD" w:eastAsia="ro-MD"/>
        </w:rPr>
        <w:t>nr.___ din __ _________ 2024</w:t>
      </w:r>
    </w:p>
    <w:p w14:paraId="2D58908C" w14:textId="77777777" w:rsidR="00F428F9" w:rsidRPr="001F56C2" w:rsidRDefault="00F428F9" w:rsidP="00B84F22">
      <w:pPr>
        <w:tabs>
          <w:tab w:val="left" w:pos="567"/>
          <w:tab w:val="left" w:pos="851"/>
          <w:tab w:val="left" w:pos="1418"/>
        </w:tabs>
        <w:ind w:firstLine="567"/>
        <w:jc w:val="right"/>
        <w:rPr>
          <w:rFonts w:ascii="PermianSerifTypeface" w:hAnsi="PermianSerifTypeface"/>
          <w:lang w:val="ro-MD" w:eastAsia="ro-MD"/>
        </w:rPr>
      </w:pPr>
    </w:p>
    <w:p w14:paraId="6513E31E" w14:textId="77777777" w:rsidR="00F428F9" w:rsidRPr="001F56C2" w:rsidRDefault="00F428F9" w:rsidP="00B84F22">
      <w:pPr>
        <w:tabs>
          <w:tab w:val="left" w:pos="567"/>
          <w:tab w:val="left" w:pos="851"/>
          <w:tab w:val="left" w:pos="1418"/>
        </w:tabs>
        <w:ind w:firstLine="567"/>
        <w:jc w:val="right"/>
        <w:rPr>
          <w:rFonts w:ascii="PermianSerifTypeface" w:hAnsi="PermianSerifTypeface"/>
          <w:lang w:val="ro-MD" w:eastAsia="ro-MD"/>
        </w:rPr>
      </w:pPr>
    </w:p>
    <w:p w14:paraId="2C244548" w14:textId="77777777" w:rsidR="00D40EB5" w:rsidRPr="001F56C2" w:rsidRDefault="00D40EB5" w:rsidP="00B84F22">
      <w:pPr>
        <w:tabs>
          <w:tab w:val="left" w:pos="567"/>
          <w:tab w:val="left" w:pos="851"/>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Regulamentul</w:t>
      </w:r>
    </w:p>
    <w:p w14:paraId="0682A125" w14:textId="77777777" w:rsidR="00D40EB5" w:rsidRPr="001F56C2" w:rsidRDefault="00D40EB5" w:rsidP="00B84F22">
      <w:pPr>
        <w:tabs>
          <w:tab w:val="left" w:pos="567"/>
          <w:tab w:val="left" w:pos="851"/>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privind organizarea contabilităţii în băncile din Republica Moldova</w:t>
      </w:r>
    </w:p>
    <w:p w14:paraId="5C6CAE94" w14:textId="77777777" w:rsidR="00D40EB5" w:rsidRPr="001F56C2" w:rsidRDefault="00D40EB5" w:rsidP="00B84F22">
      <w:pPr>
        <w:tabs>
          <w:tab w:val="left" w:pos="567"/>
          <w:tab w:val="left" w:pos="851"/>
          <w:tab w:val="left" w:pos="1418"/>
        </w:tabs>
        <w:ind w:firstLine="567"/>
        <w:jc w:val="right"/>
        <w:rPr>
          <w:rFonts w:ascii="PermianSerifTypeface" w:hAnsi="PermianSerifTypeface"/>
          <w:lang w:val="ro-MD" w:eastAsia="ro-MD"/>
        </w:rPr>
      </w:pPr>
      <w:r w:rsidRPr="001F56C2">
        <w:rPr>
          <w:rFonts w:ascii="PermianSerifTypeface" w:hAnsi="PermianSerifTypeface"/>
          <w:lang w:val="ro-MD" w:eastAsia="ro-MD"/>
        </w:rPr>
        <w:t xml:space="preserve"> </w:t>
      </w:r>
    </w:p>
    <w:p w14:paraId="28E5C528" w14:textId="77777777" w:rsidR="00D40EB5" w:rsidRPr="001F56C2" w:rsidRDefault="00D40EB5" w:rsidP="00B84F22">
      <w:pPr>
        <w:tabs>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Capitolul I</w:t>
      </w:r>
    </w:p>
    <w:p w14:paraId="11C95777" w14:textId="6F91AA81" w:rsidR="00D40EB5" w:rsidRPr="001F56C2" w:rsidRDefault="00D40EB5" w:rsidP="00B84F22">
      <w:pPr>
        <w:tabs>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Obiectivul și principiile generale ale contabilității</w:t>
      </w:r>
    </w:p>
    <w:p w14:paraId="04E78F99" w14:textId="26A928F9"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w:t>
      </w:r>
      <w:r w:rsidRPr="001F56C2">
        <w:rPr>
          <w:rFonts w:ascii="PermianSerifTypeface" w:hAnsi="PermianSerifTypeface"/>
          <w:lang w:val="ro-MD" w:eastAsia="ro-MD"/>
        </w:rPr>
        <w:t xml:space="preserve"> Regulamentul privind organizarea contabilităţii în băncile din Republica Moldova (în continuare Regulament) este elaborat în conformitate cu art. 11 alin. (1) și art. 27 alin. (1) lit. c) din Legea nr. 548/1995 cu privire la Banca Națională a Moldovei (republicată în Monitorul Oficial al Republicii Moldova, 2015, nr. 297-300, art. 544), cu modificările ulterioare,  art.85 din Legea nr.202/2017 privind activitatea băncilor (Monitorul Oficial al Republicii Moldova, 2017, nr.434-439, art.727, Legea nr.287/2017 contabilităţii și raportării financiare (Monitorul Oficial al Republicii Moldova, 2018, nr.1-6, art.22), Standardele Internaţionale de Raportarea Financiară (în continuare SIRF) şi alte acte normative.</w:t>
      </w:r>
    </w:p>
    <w:p w14:paraId="427CA225" w14:textId="6F6BE6D6"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Prevederile prezentului Regulament se aplică bănci</w:t>
      </w:r>
      <w:r w:rsidR="001A3DBF" w:rsidRPr="001F56C2">
        <w:rPr>
          <w:rFonts w:ascii="PermianSerifTypeface" w:hAnsi="PermianSerifTypeface"/>
          <w:lang w:val="ro-MD" w:eastAsia="ro-MD"/>
        </w:rPr>
        <w:t>lor</w:t>
      </w:r>
      <w:r w:rsidRPr="001F56C2">
        <w:rPr>
          <w:rFonts w:ascii="PermianSerifTypeface" w:hAnsi="PermianSerifTypeface"/>
          <w:lang w:val="ro-MD" w:eastAsia="ro-MD"/>
        </w:rPr>
        <w:t xml:space="preserve"> şi reglementează modul de organizare a contabilităţii bancare, circuitul documentelor bancare şi efectuarea controlului în cadrul băncii.</w:t>
      </w:r>
    </w:p>
    <w:p w14:paraId="482BA97B" w14:textId="51546361" w:rsidR="00F428F9" w:rsidRPr="001F56C2" w:rsidRDefault="00D40EB5" w:rsidP="00B84F22">
      <w:pPr>
        <w:tabs>
          <w:tab w:val="left" w:pos="567"/>
          <w:tab w:val="left" w:pos="851"/>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w:t>
      </w:r>
      <w:r w:rsidRPr="001F56C2">
        <w:rPr>
          <w:rFonts w:ascii="PermianSerifTypeface" w:hAnsi="PermianSerifTypeface"/>
          <w:lang w:val="ro-MD" w:eastAsia="ro-MD"/>
        </w:rPr>
        <w:t xml:space="preserve"> Obiectivul fundamental al contabilităţii este asigurarea unei imagini clare asupra situaţiei patrimoniului şi </w:t>
      </w:r>
      <w:r w:rsidR="008E0E13" w:rsidRPr="001F56C2">
        <w:rPr>
          <w:rFonts w:ascii="PermianSerifTypeface" w:hAnsi="PermianSerifTypeface"/>
          <w:lang w:val="ro-MD" w:eastAsia="ro-MD"/>
        </w:rPr>
        <w:t xml:space="preserve">a </w:t>
      </w:r>
      <w:r w:rsidRPr="001F56C2">
        <w:rPr>
          <w:rFonts w:ascii="PermianSerifTypeface" w:hAnsi="PermianSerifTypeface"/>
          <w:lang w:val="ro-MD" w:eastAsia="ro-MD"/>
        </w:rPr>
        <w:t>rezultatului exerciţiului financiar care se realizează pe baza unor norme, metode, reguli şi procedee stipulate în Politica de contabilitate elaborată în conformitate cu prevederile actelor normative şi în corespundere cu principiile şi convenţiile contabile generale prevăzute de SIRF.</w:t>
      </w:r>
    </w:p>
    <w:p w14:paraId="64954452"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w:t>
      </w:r>
      <w:r w:rsidRPr="001F56C2">
        <w:rPr>
          <w:rFonts w:ascii="PermianSerifTypeface" w:hAnsi="PermianSerifTypeface"/>
          <w:lang w:val="ro-MD" w:eastAsia="ro-MD"/>
        </w:rPr>
        <w:t xml:space="preserve"> Contabilitatea bancară este forma evidenţei economice care pe baza principiului partidei duble şi a egalităţii bilanţiere urmăreşte, înregistrează şi controlează patrimoniul băncii în dinamica modificării şi transformării acestuia.</w:t>
      </w:r>
    </w:p>
    <w:p w14:paraId="4D6ADAED" w14:textId="220CA8FA"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Pe lângă urmărirea structurii patrimoniului băncii, contabilitatea bancară urmăreşte şi reflectă fluxurile mijloacelor băneşti dintre agenţii economici (titulari de conturi) prin intermediul documentelor de plată.</w:t>
      </w:r>
    </w:p>
    <w:p w14:paraId="175D8779" w14:textId="762A6B3F"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Băncile țin contabilitatea în partidă dublă şi partidă simplă în </w:t>
      </w:r>
      <w:r w:rsidR="006778A7" w:rsidRPr="001F56C2">
        <w:rPr>
          <w:rFonts w:ascii="PermianSerifTypeface" w:hAnsi="PermianSerifTypeface"/>
          <w:lang w:val="ro-MD" w:eastAsia="ro-MD"/>
        </w:rPr>
        <w:t xml:space="preserve">funcție </w:t>
      </w:r>
      <w:r w:rsidRPr="001F56C2">
        <w:rPr>
          <w:rFonts w:ascii="PermianSerifTypeface" w:hAnsi="PermianSerifTypeface"/>
          <w:lang w:val="ro-MD" w:eastAsia="ro-MD"/>
        </w:rPr>
        <w:t>de natura operaţiunilor efectuate.</w:t>
      </w:r>
    </w:p>
    <w:p w14:paraId="2DDE796E" w14:textId="77777777" w:rsidR="0046196E"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Nomenclatorul, caracteristica şi modul de aplicare pentru bănci a conturilor contabile conform </w:t>
      </w:r>
      <w:r w:rsidR="0046196E" w:rsidRPr="001F56C2">
        <w:rPr>
          <w:rFonts w:ascii="PermianSerifTypeface" w:hAnsi="PermianSerifTypeface"/>
          <w:lang w:val="ro-MD" w:eastAsia="ro-MD"/>
        </w:rPr>
        <w:t>SIRF</w:t>
      </w:r>
      <w:r w:rsidRPr="001F56C2">
        <w:rPr>
          <w:rFonts w:ascii="PermianSerifTypeface" w:hAnsi="PermianSerifTypeface"/>
          <w:lang w:val="ro-MD" w:eastAsia="ro-MD"/>
        </w:rPr>
        <w:t xml:space="preserve"> sunt stabilite în Planul de conturi al evidenţei contabile în băncile din Republica Moldova (în continuare - Planul de conturi). </w:t>
      </w:r>
    </w:p>
    <w:p w14:paraId="288A02AB" w14:textId="5B24CD22"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Planul de conturi nu constituie temei legal pentru efectuarea operaţiunilor economico-financiare, ci serveşte numai la înregistrarea corespunzătoare în </w:t>
      </w:r>
      <w:r w:rsidRPr="001F56C2">
        <w:rPr>
          <w:rFonts w:ascii="PermianSerifTypeface" w:hAnsi="PermianSerifTypeface"/>
          <w:lang w:val="ro-MD" w:eastAsia="ro-MD"/>
        </w:rPr>
        <w:lastRenderedPageBreak/>
        <w:t>contabilitate a operaţiunilor efectuate. În baza Planului de conturi, banca poate elabora planul de conturi de lucru.</w:t>
      </w:r>
    </w:p>
    <w:p w14:paraId="2533E7C0" w14:textId="0586E69E"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w:t>
      </w:r>
      <w:r w:rsidRPr="001F56C2">
        <w:rPr>
          <w:rFonts w:ascii="PermianSerifTypeface" w:hAnsi="PermianSerifTypeface"/>
          <w:lang w:val="ro-MD" w:eastAsia="ro-MD"/>
        </w:rPr>
        <w:t> Contabilitatea se ține în limba română și în moneda națională. Contabilitatea operațiunilor efectuate în valută străină se ține atât în moneda națională, cât și în valută străină.</w:t>
      </w:r>
    </w:p>
    <w:p w14:paraId="02480CA9" w14:textId="12CDB5D0"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w:t>
      </w:r>
      <w:r w:rsidRPr="001F56C2">
        <w:rPr>
          <w:rFonts w:ascii="PermianSerifTypeface" w:hAnsi="PermianSerifTypeface"/>
          <w:lang w:val="ro-MD" w:eastAsia="ro-MD"/>
        </w:rPr>
        <w:t xml:space="preserve"> Recunoașterea, clasificarea, evaluarea și înregistrarea în contabilitate a operațiunilor economico-financiare efectuate de bancă, precum și prezentarea și descrierea elementelor și operațiunilor reflectate în situațiile financiare se efectuează în conformitate cu prevederile </w:t>
      </w:r>
      <w:r w:rsidR="007043F4" w:rsidRPr="001F56C2">
        <w:rPr>
          <w:rFonts w:ascii="PermianSerifTypeface" w:hAnsi="PermianSerifTypeface"/>
          <w:lang w:val="ro-MD" w:eastAsia="ro-MD"/>
        </w:rPr>
        <w:t>SIRF</w:t>
      </w:r>
      <w:r w:rsidRPr="001F56C2">
        <w:rPr>
          <w:rFonts w:ascii="PermianSerifTypeface" w:hAnsi="PermianSerifTypeface"/>
          <w:lang w:val="ro-MD" w:eastAsia="ro-MD"/>
        </w:rPr>
        <w:t>.</w:t>
      </w:r>
    </w:p>
    <w:p w14:paraId="0A10F08E" w14:textId="670D5DF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6.</w:t>
      </w:r>
      <w:r w:rsidRPr="001F56C2">
        <w:rPr>
          <w:rFonts w:ascii="PermianSerifTypeface" w:hAnsi="PermianSerifTypeface"/>
          <w:lang w:val="ro-MD" w:eastAsia="ro-MD"/>
        </w:rPr>
        <w:t xml:space="preserve"> Contabilitatea în partidă dublă asigură:</w:t>
      </w:r>
    </w:p>
    <w:p w14:paraId="46E92DD5" w14:textId="0B333EB7" w:rsidR="00D40EB5"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respectarea prevederilor politicii de contabilitate </w:t>
      </w:r>
      <w:r w:rsidR="00436A44" w:rsidRPr="001F56C2">
        <w:rPr>
          <w:rFonts w:ascii="PermianSerifTypeface" w:hAnsi="PermianSerifTypeface"/>
          <w:lang w:val="ro-MD" w:eastAsia="ro-MD"/>
        </w:rPr>
        <w:t xml:space="preserve">aprobate </w:t>
      </w:r>
      <w:r w:rsidRPr="001F56C2">
        <w:rPr>
          <w:rFonts w:ascii="PermianSerifTypeface" w:hAnsi="PermianSerifTypeface"/>
          <w:lang w:val="ro-MD" w:eastAsia="ro-MD"/>
        </w:rPr>
        <w:t>de consiliul băncii;</w:t>
      </w:r>
    </w:p>
    <w:p w14:paraId="30B66E0D" w14:textId="77777777" w:rsidR="00BD462C"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înregistrarea cronologică şi sistematică în expresie bănească a tuturor operaţiunilor concomitent în debitul unor conturi şi în creditul altor conturi în aceeaşi sumă;</w:t>
      </w:r>
    </w:p>
    <w:p w14:paraId="6A3E813A" w14:textId="77777777" w:rsidR="00BD462C"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stabilirea totalului rulajelor debitoare şi creditoare, precum şi al soldului final al fiecărui cont;</w:t>
      </w:r>
    </w:p>
    <w:p w14:paraId="60F27F33" w14:textId="77777777" w:rsidR="00BD462C"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ţinerea registrelor contabile pentru reflectarea şi generalizarea informaţiei, care se deschid la începutul perioadei de gestiune şi se închid la finele ei;</w:t>
      </w:r>
    </w:p>
    <w:p w14:paraId="312D9BBC" w14:textId="77777777" w:rsidR="00BD462C"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identicitatea datelor evidenţei analitice şi sintetice;</w:t>
      </w:r>
    </w:p>
    <w:p w14:paraId="1F5987B7" w14:textId="77777777" w:rsidR="00BD462C"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întocmirea zilnică a balanţei de verificare;</w:t>
      </w:r>
    </w:p>
    <w:p w14:paraId="1BE673F3" w14:textId="77777777" w:rsidR="00BD462C"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întocmirea situațiilor financiare;</w:t>
      </w:r>
    </w:p>
    <w:p w14:paraId="1DE0529D" w14:textId="53130653" w:rsidR="00D40EB5" w:rsidRPr="001F56C2" w:rsidRDefault="00D40EB5" w:rsidP="00B84F22">
      <w:pPr>
        <w:pStyle w:val="ListParagraph"/>
        <w:numPr>
          <w:ilvl w:val="1"/>
          <w:numId w:val="40"/>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întocmirea altor rapoarte prevăzute de actele normative.</w:t>
      </w:r>
    </w:p>
    <w:p w14:paraId="6BDB5933" w14:textId="74DD23F2"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7.</w:t>
      </w:r>
      <w:r w:rsidRPr="001F56C2">
        <w:rPr>
          <w:rFonts w:ascii="PermianSerifTypeface" w:hAnsi="PermianSerifTypeface"/>
          <w:lang w:val="ro-MD" w:eastAsia="ro-MD"/>
        </w:rPr>
        <w:t xml:space="preserve"> Contabilitatea în partidă simplă se utilizează în cazul operaţiunilor economice, care nu se finalizează imediat, urmând a se încheia la o dată ulterioară, definită sau nu (conturi condiţionale - numai debitul sau numai creditul; conturi memorandum - intrare/ieşire).</w:t>
      </w:r>
    </w:p>
    <w:p w14:paraId="437BECBE" w14:textId="5F440726"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8.</w:t>
      </w:r>
      <w:r w:rsidRPr="001F56C2">
        <w:rPr>
          <w:rFonts w:ascii="PermianSerifTypeface" w:hAnsi="PermianSerifTypeface"/>
          <w:lang w:val="ro-MD" w:eastAsia="ro-MD"/>
        </w:rPr>
        <w:t xml:space="preserve"> În conformitate cu actele normative ale Republicii Moldova băncile au obligaţia să asigure:</w:t>
      </w:r>
    </w:p>
    <w:p w14:paraId="4492B7C2"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elaborarea de sine stătător a procedurilor interne privind iniţierea şi reflectarea în contabilitate a </w:t>
      </w:r>
      <w:r w:rsidR="00C53E70" w:rsidRPr="001F56C2">
        <w:rPr>
          <w:rFonts w:ascii="PermianSerifTypeface" w:hAnsi="PermianSerifTypeface"/>
          <w:lang w:val="ro-MD" w:eastAsia="ro-MD"/>
        </w:rPr>
        <w:t>operațiunilor</w:t>
      </w:r>
      <w:r w:rsidRPr="001F56C2">
        <w:rPr>
          <w:rFonts w:ascii="PermianSerifTypeface" w:hAnsi="PermianSerifTypeface"/>
          <w:lang w:val="ro-MD" w:eastAsia="ro-MD"/>
        </w:rPr>
        <w:t xml:space="preserve"> bancare, ținând cont de prevederile legislaţiei;</w:t>
      </w:r>
    </w:p>
    <w:p w14:paraId="7C62E818"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întocmirea documentelor primare pentru orice operaţiune efectuată;</w:t>
      </w:r>
    </w:p>
    <w:p w14:paraId="183341CA"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înregistrarea în contabilitate a tuturor </w:t>
      </w:r>
      <w:r w:rsidR="00C53E70" w:rsidRPr="001F56C2">
        <w:rPr>
          <w:rFonts w:ascii="PermianSerifTypeface" w:hAnsi="PermianSerifTypeface"/>
          <w:lang w:val="ro-MD" w:eastAsia="ro-MD"/>
        </w:rPr>
        <w:t>operațiunilor</w:t>
      </w:r>
      <w:r w:rsidRPr="001F56C2">
        <w:rPr>
          <w:rFonts w:ascii="PermianSerifTypeface" w:hAnsi="PermianSerifTypeface"/>
          <w:lang w:val="ro-MD" w:eastAsia="ro-MD"/>
        </w:rPr>
        <w:t>;</w:t>
      </w:r>
    </w:p>
    <w:p w14:paraId="0D878993"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inventarierea patrimoniului băncii;</w:t>
      </w:r>
    </w:p>
    <w:p w14:paraId="524BC46F"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întocmirea situațiilor financiare;</w:t>
      </w:r>
    </w:p>
    <w:p w14:paraId="48E0B49F"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controlul independent şi confirmarea situațiilor financiare de către audit;</w:t>
      </w:r>
    </w:p>
    <w:p w14:paraId="476AB4B6" w14:textId="77777777" w:rsidR="00BD462C"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furnizarea, publicarea şi păstrarea informaţiilor cu privire la situaţia patrimoniului şi rezultatele obţinute de bancă;</w:t>
      </w:r>
    </w:p>
    <w:p w14:paraId="2AE8CFED" w14:textId="4F889FE3" w:rsidR="00D40EB5" w:rsidRPr="001F56C2" w:rsidRDefault="00D40EB5" w:rsidP="00B84F22">
      <w:pPr>
        <w:pStyle w:val="ListParagraph"/>
        <w:numPr>
          <w:ilvl w:val="1"/>
          <w:numId w:val="42"/>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alte obligaţii în conformitate cu actele normative.</w:t>
      </w:r>
    </w:p>
    <w:p w14:paraId="56D12554" w14:textId="13067832"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9.</w:t>
      </w:r>
      <w:r w:rsidRPr="001F56C2">
        <w:rPr>
          <w:rFonts w:ascii="PermianSerifTypeface" w:hAnsi="PermianSerifTypeface"/>
          <w:lang w:val="ro-MD" w:eastAsia="ro-MD"/>
        </w:rPr>
        <w:t xml:space="preserve"> Documente</w:t>
      </w:r>
      <w:r w:rsidR="006778A7" w:rsidRPr="001F56C2">
        <w:rPr>
          <w:rFonts w:ascii="PermianSerifTypeface" w:hAnsi="PermianSerifTypeface"/>
          <w:lang w:val="ro-MD" w:eastAsia="ro-MD"/>
        </w:rPr>
        <w:t>le</w:t>
      </w:r>
      <w:r w:rsidRPr="001F56C2">
        <w:rPr>
          <w:rFonts w:ascii="PermianSerifTypeface" w:hAnsi="PermianSerifTypeface"/>
          <w:lang w:val="ro-MD" w:eastAsia="ro-MD"/>
        </w:rPr>
        <w:t xml:space="preserve"> primare sunt documente întocmite pe suport hârtie sau în formă electronică, care justifică efectuarea faptei economice </w:t>
      </w:r>
      <w:r w:rsidR="009D6E0B" w:rsidRPr="001F56C2">
        <w:rPr>
          <w:rFonts w:ascii="PermianSerifTypeface" w:hAnsi="PermianSerifTypeface"/>
          <w:lang w:val="ro-MD" w:eastAsia="ro-MD"/>
        </w:rPr>
        <w:t xml:space="preserve">sau </w:t>
      </w:r>
      <w:r w:rsidRPr="001F56C2">
        <w:rPr>
          <w:rFonts w:ascii="PermianSerifTypeface" w:hAnsi="PermianSerifTypeface"/>
          <w:lang w:val="ro-MD" w:eastAsia="ro-MD"/>
        </w:rPr>
        <w:t>acordă dreptul de a o efectua sau certifică producerea unui eveniment.</w:t>
      </w:r>
    </w:p>
    <w:p w14:paraId="3091E614" w14:textId="5FD3AEE9"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lastRenderedPageBreak/>
        <w:t>Documentele primare trebuie să conțină următoarele elemente obligatorii, prevăzute în structura formularelor aprobate:</w:t>
      </w:r>
    </w:p>
    <w:p w14:paraId="68344995" w14:textId="4F0FFD4C" w:rsidR="00D40EB5"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denumirea documentului şi tipul documentului;</w:t>
      </w:r>
    </w:p>
    <w:p w14:paraId="1DA9E843" w14:textId="3375264D" w:rsidR="001C3A28"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denumirea şi sediul băncii care întocmeşte documentul;</w:t>
      </w:r>
    </w:p>
    <w:p w14:paraId="0A49F4B4" w14:textId="77777777" w:rsidR="001C3A28"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numărul documentului şi data întocmirii acestuia;</w:t>
      </w:r>
    </w:p>
    <w:p w14:paraId="772ADB54" w14:textId="0919990B" w:rsidR="001C3A28"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denumirile, adresele şi codurile fiscale/IDNO/IDNP ale părţilor care participă la efectuarea operaţiunii</w:t>
      </w:r>
      <w:r w:rsidR="004C584C" w:rsidRPr="001F56C2">
        <w:rPr>
          <w:rFonts w:ascii="PermianSerifTypeface" w:hAnsi="PermianSerifTypeface"/>
          <w:lang w:val="ro-MD" w:eastAsia="ro-MD"/>
        </w:rPr>
        <w:t>;</w:t>
      </w:r>
    </w:p>
    <w:p w14:paraId="061BE9ED" w14:textId="3440A13F" w:rsidR="001C3A28"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conţinutul operaţiunii economice şi financiare </w:t>
      </w:r>
      <w:r w:rsidR="006F3C68" w:rsidRPr="001F56C2">
        <w:rPr>
          <w:rFonts w:ascii="PermianSerifTypeface" w:hAnsi="PermianSerifTypeface"/>
          <w:lang w:val="ro-MD" w:eastAsia="ro-MD"/>
        </w:rPr>
        <w:t xml:space="preserve">în raport cu </w:t>
      </w:r>
      <w:r w:rsidRPr="001F56C2">
        <w:rPr>
          <w:rFonts w:ascii="PermianSerifTypeface" w:hAnsi="PermianSerifTypeface"/>
          <w:lang w:val="ro-MD" w:eastAsia="ro-MD"/>
        </w:rPr>
        <w:t>temeiul legal al efectuării acestora</w:t>
      </w:r>
      <w:r w:rsidR="006F3C68" w:rsidRPr="001F56C2">
        <w:rPr>
          <w:rFonts w:ascii="PermianSerifTypeface" w:hAnsi="PermianSerifTypeface"/>
          <w:lang w:val="ro-MD" w:eastAsia="ro-MD"/>
        </w:rPr>
        <w:t>;</w:t>
      </w:r>
    </w:p>
    <w:p w14:paraId="6C0EC5B4" w14:textId="2E76C9E6" w:rsidR="001C3A28" w:rsidRPr="001F56C2" w:rsidRDefault="00D42AA7"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etaloanele </w:t>
      </w:r>
      <w:r w:rsidR="00D40EB5" w:rsidRPr="001F56C2">
        <w:rPr>
          <w:rFonts w:ascii="PermianSerifTypeface" w:hAnsi="PermianSerifTypeface"/>
          <w:lang w:val="ro-MD" w:eastAsia="ro-MD"/>
        </w:rPr>
        <w:t>cantitative şi/sau valorice aferente operaţiunii economice şi financiare efectuate;</w:t>
      </w:r>
    </w:p>
    <w:p w14:paraId="780BDA64" w14:textId="1E2C587E" w:rsidR="001C3A28"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numele şi prenumele, semnăturile lizibile ale persoanelor împuternicite de efectuarea operaţiunilor economice şi financiare, de controlul financiar preventiv, precum şi ale persoanelor cu drept de aprobare a operaţiunilor respective.</w:t>
      </w:r>
      <w:r w:rsidRPr="001F56C2">
        <w:rPr>
          <w:rFonts w:ascii="PermianSerifTypeface" w:eastAsia="Calibri" w:hAnsi="PermianSerifTypeface"/>
          <w:kern w:val="2"/>
          <w:lang w:val="ro-MD"/>
          <w14:ligatures w14:val="standardContextual"/>
        </w:rPr>
        <w:t xml:space="preserve"> </w:t>
      </w:r>
      <w:r w:rsidRPr="001F56C2">
        <w:rPr>
          <w:rFonts w:ascii="PermianSerifTypeface" w:hAnsi="PermianSerifTypeface"/>
          <w:lang w:val="ro-MD" w:eastAsia="ro-MD"/>
        </w:rPr>
        <w:t>În cazul în care documentele primare, cu excepţia celor cu regim special, sunt întocmite în formă electronică, semnătura nu este un element obligatoriu. În astfel de cazuri, modalitatea de identificare a persoanelor care au iniţiat, dispus şi/sau aprobat efectuarea faptelor economice respective se stabileşte prin proceduri interne;</w:t>
      </w:r>
    </w:p>
    <w:p w14:paraId="5AB43DCF" w14:textId="2927D464" w:rsidR="00D40EB5" w:rsidRPr="001F56C2" w:rsidRDefault="00D40EB5" w:rsidP="00B84F22">
      <w:pPr>
        <w:pStyle w:val="ListParagraph"/>
        <w:numPr>
          <w:ilvl w:val="1"/>
          <w:numId w:val="43"/>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alte elemente care au scopul să asigure consemnarea completă a operaţiunilor în documentele primare.</w:t>
      </w:r>
    </w:p>
    <w:p w14:paraId="2BAD6AF8" w14:textId="4A01087D" w:rsidR="00D40EB5" w:rsidRPr="001F56C2" w:rsidRDefault="00813D0F"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10</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Responsabilitatea pentru întocmirea corectă a documentelor primare şi autenticitatea datelor o poartă persoanele care le-au întocmit, vizat, semnat, aprobat, reflectat în contabilitate, împuternicite de către </w:t>
      </w:r>
      <w:bookmarkStart w:id="1" w:name="_Hlk172894774"/>
      <w:r w:rsidR="00002C47" w:rsidRPr="001F56C2">
        <w:rPr>
          <w:rFonts w:ascii="PermianSerifTypeface" w:hAnsi="PermianSerifTypeface"/>
          <w:lang w:val="ro-MD" w:eastAsia="ro-MD"/>
        </w:rPr>
        <w:t xml:space="preserve">membrul organului executiv al </w:t>
      </w:r>
      <w:bookmarkEnd w:id="1"/>
      <w:r w:rsidR="00D40EB5" w:rsidRPr="001F56C2">
        <w:rPr>
          <w:rFonts w:ascii="PermianSerifTypeface" w:hAnsi="PermianSerifTypeface"/>
          <w:lang w:val="ro-MD" w:eastAsia="ro-MD"/>
        </w:rPr>
        <w:t>băncii.</w:t>
      </w:r>
    </w:p>
    <w:p w14:paraId="36ED86FC" w14:textId="491C3615"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Băncile </w:t>
      </w:r>
      <w:r w:rsidR="00D23902" w:rsidRPr="001F56C2">
        <w:rPr>
          <w:rFonts w:ascii="PermianSerifTypeface" w:hAnsi="PermianSerifTypeface"/>
          <w:lang w:val="ro-MD" w:eastAsia="ro-MD"/>
        </w:rPr>
        <w:t>sunt</w:t>
      </w:r>
      <w:r w:rsidRPr="001F56C2">
        <w:rPr>
          <w:rFonts w:ascii="PermianSerifTypeface" w:hAnsi="PermianSerifTypeface"/>
          <w:lang w:val="ro-MD" w:eastAsia="ro-MD"/>
        </w:rPr>
        <w:t xml:space="preserve"> obligate să păstreze documentele primare care stau la baza înregistrărilor contabile ale operaţiunilor efectuate, precum şi registrele contabile şi să le pună la dispoziţia organelor de resort.</w:t>
      </w:r>
    </w:p>
    <w:p w14:paraId="516031AF" w14:textId="2831D94E"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Modul de întocmire, termenele de păstrare şi de transmitere în arhiva băncii a documentelor primare se stabilesc prin ordinul </w:t>
      </w:r>
      <w:bookmarkStart w:id="2" w:name="_Hlk172895132"/>
      <w:r w:rsidR="00002C47" w:rsidRPr="001F56C2">
        <w:rPr>
          <w:rFonts w:ascii="PermianSerifTypeface" w:hAnsi="PermianSerifTypeface"/>
          <w:lang w:val="ro-MD" w:eastAsia="ro-MD"/>
        </w:rPr>
        <w:t xml:space="preserve">membrului organului executiv al băncii </w:t>
      </w:r>
      <w:bookmarkEnd w:id="2"/>
      <w:r w:rsidRPr="001F56C2">
        <w:rPr>
          <w:rFonts w:ascii="PermianSerifTypeface" w:hAnsi="PermianSerifTypeface"/>
          <w:lang w:val="ro-MD" w:eastAsia="ro-MD"/>
        </w:rPr>
        <w:t>în conformitate cu prevederile actelor normative.</w:t>
      </w:r>
    </w:p>
    <w:p w14:paraId="034D9724" w14:textId="1B6A5570" w:rsidR="00D40EB5" w:rsidRPr="001F56C2" w:rsidRDefault="00813D0F"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11</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w:t>
      </w:r>
      <w:r w:rsidR="00410313" w:rsidRPr="001F56C2">
        <w:rPr>
          <w:rFonts w:ascii="PermianSerifTypeface" w:hAnsi="PermianSerifTypeface"/>
          <w:lang w:val="ro-MD" w:eastAsia="ro-MD"/>
        </w:rPr>
        <w:t>Efectuarea corectărilor</w:t>
      </w:r>
      <w:r w:rsidR="00D40EB5" w:rsidRPr="001F56C2">
        <w:rPr>
          <w:rFonts w:ascii="PermianSerifTypeface" w:hAnsi="PermianSerifTypeface"/>
          <w:lang w:val="ro-MD" w:eastAsia="ro-MD"/>
        </w:rPr>
        <w:t xml:space="preserve"> în documentele primare care justifică operaţiunile de casă şi de plată sunt interzise.</w:t>
      </w:r>
    </w:p>
    <w:p w14:paraId="26B1A289" w14:textId="15C17B8C" w:rsidR="00D40EB5" w:rsidRPr="001F56C2" w:rsidRDefault="00813D0F"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12.</w:t>
      </w:r>
      <w:r w:rsidR="00D40EB5" w:rsidRPr="001F56C2">
        <w:rPr>
          <w:rFonts w:ascii="PermianSerifTypeface" w:hAnsi="PermianSerifTypeface"/>
          <w:lang w:val="ro-MD" w:eastAsia="ro-MD"/>
        </w:rPr>
        <w:t xml:space="preserve"> Pot fi corectate documentele primare, cu excepţia celor menționate la pct.</w:t>
      </w:r>
      <w:r w:rsidR="00D40EB5" w:rsidRPr="001F56C2">
        <w:rPr>
          <w:rFonts w:ascii="PermianSerifTypeface" w:eastAsia="Calibri" w:hAnsi="PermianSerifTypeface"/>
          <w:kern w:val="2"/>
          <w:lang w:val="ro-MD"/>
          <w14:ligatures w14:val="standardContextual"/>
        </w:rPr>
        <w:t xml:space="preserve"> </w:t>
      </w:r>
      <w:r w:rsidRPr="001F56C2">
        <w:rPr>
          <w:rFonts w:ascii="PermianSerifTypeface" w:eastAsia="Calibri" w:hAnsi="PermianSerifTypeface"/>
          <w:kern w:val="2"/>
          <w:lang w:val="ro-MD"/>
          <w14:ligatures w14:val="standardContextual"/>
        </w:rPr>
        <w:t>11</w:t>
      </w:r>
      <w:r w:rsidR="00D40EB5" w:rsidRPr="001F56C2">
        <w:rPr>
          <w:rFonts w:ascii="PermianSerifTypeface" w:hAnsi="PermianSerifTypeface"/>
          <w:lang w:val="ro-MD" w:eastAsia="ro-MD"/>
        </w:rPr>
        <w:t>, cu indicarea datei efectuării corectării, numelui, prenumelui contabilului-şef şi/sau ale persoanei responsabile şi cu aplicarea semnăturii</w:t>
      </w:r>
      <w:r w:rsidR="00857747" w:rsidRPr="001F56C2">
        <w:rPr>
          <w:rFonts w:ascii="PermianSerifTypeface" w:hAnsi="PermianSerifTypeface"/>
          <w:lang w:val="ro-MD" w:eastAsia="ro-MD"/>
        </w:rPr>
        <w:t>.</w:t>
      </w:r>
    </w:p>
    <w:p w14:paraId="494D5FF0" w14:textId="61A23903" w:rsidR="00D40EB5" w:rsidRPr="001F56C2" w:rsidRDefault="00813D0F"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13.</w:t>
      </w:r>
      <w:r w:rsidR="00D40EB5" w:rsidRPr="001F56C2">
        <w:rPr>
          <w:rFonts w:ascii="PermianSerifTypeface" w:hAnsi="PermianSerifTypeface"/>
          <w:lang w:val="ro-MD" w:eastAsia="ro-MD"/>
        </w:rPr>
        <w:t xml:space="preserve"> Se interzice contabilului-</w:t>
      </w:r>
      <w:r w:rsidRPr="001F56C2">
        <w:rPr>
          <w:rFonts w:ascii="PermianSerifTypeface" w:hAnsi="PermianSerifTypeface"/>
          <w:lang w:val="ro-MD" w:eastAsia="ro-MD"/>
        </w:rPr>
        <w:t>șef</w:t>
      </w:r>
      <w:r w:rsidR="00D40EB5" w:rsidRPr="001F56C2">
        <w:rPr>
          <w:rFonts w:ascii="PermianSerifTypeface" w:hAnsi="PermianSerifTypeface"/>
          <w:lang w:val="ro-MD" w:eastAsia="ro-MD"/>
        </w:rPr>
        <w:t xml:space="preserve"> sau altei persoane împuternicite să execut</w:t>
      </w:r>
      <w:r w:rsidR="00436A44" w:rsidRPr="001F56C2">
        <w:rPr>
          <w:rFonts w:ascii="PermianSerifTypeface" w:hAnsi="PermianSerifTypeface"/>
          <w:lang w:val="ro-MD" w:eastAsia="ro-MD"/>
        </w:rPr>
        <w:t>e</w:t>
      </w:r>
      <w:r w:rsidR="00D40EB5" w:rsidRPr="001F56C2">
        <w:rPr>
          <w:rFonts w:ascii="PermianSerifTypeface" w:hAnsi="PermianSerifTypeface"/>
          <w:lang w:val="ro-MD" w:eastAsia="ro-MD"/>
        </w:rPr>
        <w:t xml:space="preserve"> documente privind faptele economice ce contravin </w:t>
      </w:r>
      <w:r w:rsidRPr="001F56C2">
        <w:rPr>
          <w:rFonts w:ascii="PermianSerifTypeface" w:hAnsi="PermianSerifTypeface"/>
          <w:lang w:val="ro-MD" w:eastAsia="ro-MD"/>
        </w:rPr>
        <w:t>legislației</w:t>
      </w:r>
      <w:r w:rsidR="00D40EB5" w:rsidRPr="001F56C2">
        <w:rPr>
          <w:rFonts w:ascii="PermianSerifTypeface" w:hAnsi="PermianSerifTypeface"/>
          <w:lang w:val="ro-MD" w:eastAsia="ro-MD"/>
        </w:rPr>
        <w:t xml:space="preserve">. În cazul apariției executării unor cazuri ilicite se informează în scris despre documentele și faptele respective </w:t>
      </w:r>
      <w:r w:rsidR="00002C47" w:rsidRPr="001F56C2">
        <w:rPr>
          <w:rFonts w:ascii="PermianSerifTypeface" w:hAnsi="PermianSerifTypeface"/>
          <w:lang w:val="ro-MD" w:eastAsia="ro-MD"/>
        </w:rPr>
        <w:t xml:space="preserve">membrul organului executiv al </w:t>
      </w:r>
      <w:r w:rsidR="00D40EB5" w:rsidRPr="001F56C2">
        <w:rPr>
          <w:rFonts w:ascii="PermianSerifTypeface" w:hAnsi="PermianSerifTypeface"/>
          <w:lang w:val="ro-MD" w:eastAsia="ro-MD"/>
        </w:rPr>
        <w:t xml:space="preserve">băncii. Executarea unor astfel de documente se efectuează numai după emiterea </w:t>
      </w:r>
      <w:r w:rsidRPr="001F56C2">
        <w:rPr>
          <w:rFonts w:ascii="PermianSerifTypeface" w:hAnsi="PermianSerifTypeface"/>
          <w:lang w:val="ro-MD" w:eastAsia="ro-MD"/>
        </w:rPr>
        <w:t>indicațiilor</w:t>
      </w:r>
      <w:r w:rsidR="00D40EB5" w:rsidRPr="001F56C2">
        <w:rPr>
          <w:rFonts w:ascii="PermianSerifTypeface" w:hAnsi="PermianSerifTypeface"/>
          <w:lang w:val="ro-MD" w:eastAsia="ro-MD"/>
        </w:rPr>
        <w:t xml:space="preserve"> în scris ale </w:t>
      </w:r>
      <w:r w:rsidR="005E626D" w:rsidRPr="001F56C2">
        <w:rPr>
          <w:rFonts w:ascii="PermianSerifTypeface" w:hAnsi="PermianSerifTypeface"/>
          <w:lang w:val="ro-MD" w:eastAsia="ro-MD"/>
        </w:rPr>
        <w:t xml:space="preserve">membrului organului executiv al </w:t>
      </w:r>
      <w:r w:rsidR="00D40EB5" w:rsidRPr="001F56C2">
        <w:rPr>
          <w:rFonts w:ascii="PermianSerifTypeface" w:hAnsi="PermianSerifTypeface"/>
          <w:lang w:val="ro-MD" w:eastAsia="ro-MD"/>
        </w:rPr>
        <w:t>băncii, căruia îi revine răspunderea pentru acestea.</w:t>
      </w:r>
    </w:p>
    <w:p w14:paraId="4895A382" w14:textId="477C41C1" w:rsidR="00D40EB5" w:rsidRPr="001F56C2" w:rsidRDefault="00813D0F"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14.</w:t>
      </w:r>
      <w:r w:rsidR="00D40EB5" w:rsidRPr="001F56C2">
        <w:rPr>
          <w:rFonts w:ascii="PermianSerifTypeface" w:hAnsi="PermianSerifTypeface"/>
          <w:lang w:val="ro-MD" w:eastAsia="ro-MD"/>
        </w:rPr>
        <w:t xml:space="preserve"> Înregistrarea operaţiunilor în contabilitate se efectuează cronologic, prin respectarea succesiunii documentelor primare, conform datei de întocmire sau de </w:t>
      </w:r>
      <w:r w:rsidR="00D40EB5" w:rsidRPr="001F56C2">
        <w:rPr>
          <w:rFonts w:ascii="PermianSerifTypeface" w:hAnsi="PermianSerifTypeface"/>
          <w:lang w:val="ro-MD" w:eastAsia="ro-MD"/>
        </w:rPr>
        <w:lastRenderedPageBreak/>
        <w:t>intrare în bancă cu reflectarea acestora în conturile sintetice şi analitice, potrivit registrelor de contabilitate, în conformitate cu Planul de conturi.</w:t>
      </w:r>
    </w:p>
    <w:p w14:paraId="2FAE8E77" w14:textId="01A2AFD9"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Registrele de contabilitate sunt documentele contabile obligatorii în care cronologic şi sistematic se înregistrează operaţiunile economice şi financiare în baza documentelor primare.</w:t>
      </w:r>
    </w:p>
    <w:p w14:paraId="569C35B5" w14:textId="2BA7611F"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Registrele de contabilitate se întocmesc pe măsura efectuării operaţiunilor. </w:t>
      </w:r>
    </w:p>
    <w:p w14:paraId="422679C0" w14:textId="7185373B" w:rsidR="00D40EB5" w:rsidRPr="001F56C2" w:rsidRDefault="00C53E70"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15</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Băncile au obligaţia să efectueze inventarierea generală a activelor, capitalului şi datoriilor pe parcursul activităţii lor, în cazul reorganizării sau încetării activităţii, precum şi în alte situaţii prevăzute de actele normative.</w:t>
      </w:r>
    </w:p>
    <w:p w14:paraId="59198AD9" w14:textId="54EF54B6"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Inventarierea are ca scop principal stabilirea situaţiei reale a activelor, capitalului şi datoriilor băncii şi cuprinde toate elementele patrimoniale de activ și de pasiv, precum şi bunurile deţinute cu orice titlu </w:t>
      </w:r>
      <w:r w:rsidR="00D23902" w:rsidRPr="001F56C2">
        <w:rPr>
          <w:rFonts w:ascii="PermianSerifTypeface" w:hAnsi="PermianSerifTypeface"/>
          <w:lang w:val="ro-MD" w:eastAsia="ro-MD"/>
        </w:rPr>
        <w:t>aparținând</w:t>
      </w:r>
      <w:r w:rsidRPr="001F56C2">
        <w:rPr>
          <w:rFonts w:ascii="PermianSerifTypeface" w:hAnsi="PermianSerifTypeface"/>
          <w:lang w:val="ro-MD" w:eastAsia="ro-MD"/>
        </w:rPr>
        <w:t xml:space="preserve"> altor persoane juridice sau fizice.</w:t>
      </w:r>
    </w:p>
    <w:p w14:paraId="43F08757"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Inventarierea reprezintă ansamblul operaţiunilor prin care se constată existenţa tuturor elementelor de activ şi de pasiv, cantitativ şi valoric, după caz, la data la care aceasta se efectuează.</w:t>
      </w:r>
    </w:p>
    <w:p w14:paraId="7D84ECA5"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Modalitatea de efectuare a inventarierii este reglementată de actele normative ale Ministerului Finanţelor.</w:t>
      </w:r>
    </w:p>
    <w:p w14:paraId="51B20128" w14:textId="0419F685" w:rsidR="00D40EB5" w:rsidRPr="001F56C2" w:rsidRDefault="00C53E70"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16</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Fiecare bancă are obligația să întocmească situații financiare anuale individuale, după caz</w:t>
      </w:r>
      <w:r w:rsidR="00117B13"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consolidate.</w:t>
      </w:r>
    </w:p>
    <w:p w14:paraId="34E32EC7" w14:textId="49F54B7C"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Întocmirea situațiilor financiare anuale</w:t>
      </w:r>
      <w:r w:rsidRPr="001F56C2">
        <w:rPr>
          <w:rFonts w:ascii="PermianSerifTypeface" w:eastAsia="Calibri" w:hAnsi="PermianSerifTypeface"/>
          <w:kern w:val="2"/>
          <w:lang w:val="ro-MD"/>
          <w14:ligatures w14:val="standardContextual"/>
        </w:rPr>
        <w:t xml:space="preserve"> </w:t>
      </w:r>
      <w:r w:rsidRPr="001F56C2">
        <w:rPr>
          <w:rFonts w:ascii="PermianSerifTypeface" w:hAnsi="PermianSerifTypeface"/>
          <w:lang w:val="ro-MD" w:eastAsia="ro-MD"/>
        </w:rPr>
        <w:t>individuale, după caz</w:t>
      </w:r>
      <w:r w:rsidR="00117B13" w:rsidRPr="001F56C2">
        <w:rPr>
          <w:rFonts w:ascii="PermianSerifTypeface" w:hAnsi="PermianSerifTypeface"/>
          <w:lang w:val="ro-MD" w:eastAsia="ro-MD"/>
        </w:rPr>
        <w:t>,</w:t>
      </w:r>
      <w:r w:rsidRPr="001F56C2">
        <w:rPr>
          <w:rFonts w:ascii="PermianSerifTypeface" w:hAnsi="PermianSerifTypeface"/>
          <w:lang w:val="ro-MD" w:eastAsia="ro-MD"/>
        </w:rPr>
        <w:t xml:space="preserve"> consolidate de către bancă se va face în conformitate cu cerințele </w:t>
      </w:r>
      <w:r w:rsidR="00D23902" w:rsidRPr="001F56C2">
        <w:rPr>
          <w:rFonts w:ascii="PermianSerifTypeface" w:hAnsi="PermianSerifTypeface"/>
          <w:lang w:val="ro-MD" w:eastAsia="ro-MD"/>
        </w:rPr>
        <w:t>SIRF</w:t>
      </w:r>
      <w:r w:rsidRPr="001F56C2">
        <w:rPr>
          <w:rFonts w:ascii="PermianSerifTypeface" w:hAnsi="PermianSerifTypeface"/>
          <w:lang w:val="ro-MD" w:eastAsia="ro-MD"/>
        </w:rPr>
        <w:t>.</w:t>
      </w:r>
    </w:p>
    <w:p w14:paraId="0A865A91" w14:textId="7D103829" w:rsidR="00D40EB5" w:rsidRPr="001F56C2" w:rsidRDefault="00C53E70"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Situațiile</w:t>
      </w:r>
      <w:r w:rsidR="00D40EB5" w:rsidRPr="001F56C2">
        <w:rPr>
          <w:rFonts w:ascii="PermianSerifTypeface" w:hAnsi="PermianSerifTypeface"/>
          <w:lang w:val="ro-MD" w:eastAsia="ro-MD"/>
        </w:rPr>
        <w:t xml:space="preserve"> financiare consolidate se întocmesc suplimentar de către banc</w:t>
      </w:r>
      <w:r w:rsidR="00117B13" w:rsidRPr="001F56C2">
        <w:rPr>
          <w:rFonts w:ascii="PermianSerifTypeface" w:hAnsi="PermianSerifTypeface"/>
          <w:lang w:val="ro-MD" w:eastAsia="ro-MD"/>
        </w:rPr>
        <w:t>a</w:t>
      </w:r>
      <w:r w:rsidR="00D40EB5" w:rsidRPr="001F56C2">
        <w:rPr>
          <w:rFonts w:ascii="PermianSerifTypeface" w:hAnsi="PermianSerifTypeface"/>
          <w:lang w:val="ro-MD" w:eastAsia="ro-MD"/>
        </w:rPr>
        <w:t xml:space="preserve">-mamă la situaţiile financiare individuale în conformitate cu prevederile actelor normative și </w:t>
      </w:r>
      <w:r w:rsidR="00D23902" w:rsidRPr="001F56C2">
        <w:rPr>
          <w:rFonts w:ascii="PermianSerifTypeface" w:hAnsi="PermianSerifTypeface"/>
          <w:lang w:val="ro-MD" w:eastAsia="ro-MD"/>
        </w:rPr>
        <w:t>SIRF</w:t>
      </w:r>
      <w:r w:rsidR="00D40EB5" w:rsidRPr="001F56C2">
        <w:rPr>
          <w:rFonts w:ascii="PermianSerifTypeface" w:hAnsi="PermianSerifTypeface"/>
          <w:lang w:val="ro-MD" w:eastAsia="ro-MD"/>
        </w:rPr>
        <w:t>.</w:t>
      </w:r>
    </w:p>
    <w:p w14:paraId="2F60EC9D" w14:textId="6116D6C2" w:rsidR="00D40EB5" w:rsidRPr="001F56C2" w:rsidRDefault="00C53E70"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17</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Situaţiile financiare</w:t>
      </w:r>
      <w:r w:rsidR="00D40EB5" w:rsidRPr="001F56C2">
        <w:rPr>
          <w:rFonts w:ascii="PermianSerifTypeface" w:eastAsia="Calibri" w:hAnsi="PermianSerifTypeface"/>
          <w:kern w:val="2"/>
          <w:lang w:val="ro-MD"/>
          <w14:ligatures w14:val="standardContextual"/>
        </w:rPr>
        <w:t xml:space="preserve"> </w:t>
      </w:r>
      <w:r w:rsidR="00D40EB5" w:rsidRPr="001F56C2">
        <w:rPr>
          <w:rFonts w:ascii="PermianSerifTypeface" w:hAnsi="PermianSerifTypeface"/>
          <w:lang w:val="ro-MD" w:eastAsia="ro-MD"/>
        </w:rPr>
        <w:t>individuale, după caz</w:t>
      </w:r>
      <w:r w:rsidR="00117B13"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consolidate sunt o reprezentare structurată a poziţiei financiare şi a performanţei financiare</w:t>
      </w:r>
      <w:r w:rsidR="00117B13" w:rsidRPr="001F56C2">
        <w:rPr>
          <w:rFonts w:ascii="PermianSerifTypeface" w:hAnsi="PermianSerifTypeface"/>
          <w:lang w:val="ro-MD" w:eastAsia="ro-MD"/>
        </w:rPr>
        <w:t>, precum</w:t>
      </w:r>
      <w:r w:rsidR="00D40EB5" w:rsidRPr="001F56C2">
        <w:rPr>
          <w:rFonts w:ascii="PermianSerifTypeface" w:hAnsi="PermianSerifTypeface"/>
          <w:lang w:val="ro-MD" w:eastAsia="ro-MD"/>
        </w:rPr>
        <w:t xml:space="preserve"> </w:t>
      </w:r>
      <w:r w:rsidR="00EA457A" w:rsidRPr="001F56C2">
        <w:rPr>
          <w:rFonts w:ascii="PermianSerifTypeface" w:hAnsi="PermianSerifTypeface"/>
          <w:lang w:val="ro-RO" w:eastAsia="ro-MD"/>
        </w:rPr>
        <w:t xml:space="preserve">și a altor informații aferente activității </w:t>
      </w:r>
      <w:r w:rsidR="00D40EB5" w:rsidRPr="001F56C2">
        <w:rPr>
          <w:rFonts w:ascii="PermianSerifTypeface" w:hAnsi="PermianSerifTypeface"/>
          <w:lang w:val="ro-MD" w:eastAsia="ro-MD"/>
        </w:rPr>
        <w:t xml:space="preserve">unei bănci. Obiectivul situaţiilor financiare este de a oferi informaţii despre poziţia financiară, performanţa financiară şi fluxurile de trezorerie ale unei bănci, utile pentru o gamă largă de utilizatori în luarea deciziilor economice. Situaţiile financiare prezintă, de asemenea, rezultatele gestiunii resurselor, sarcină încredinţată </w:t>
      </w:r>
      <w:r w:rsidR="005E626D" w:rsidRPr="001F56C2">
        <w:rPr>
          <w:rFonts w:ascii="PermianSerifTypeface" w:hAnsi="PermianSerifTypeface"/>
          <w:lang w:val="ro-MD" w:eastAsia="ro-MD"/>
        </w:rPr>
        <w:t>membrului organului executiv al</w:t>
      </w:r>
      <w:r w:rsidR="00D40EB5" w:rsidRPr="001F56C2">
        <w:rPr>
          <w:rFonts w:ascii="PermianSerifTypeface" w:hAnsi="PermianSerifTypeface"/>
          <w:lang w:val="ro-MD" w:eastAsia="ro-MD"/>
        </w:rPr>
        <w:t xml:space="preserve"> băn</w:t>
      </w:r>
      <w:r w:rsidRPr="001F56C2">
        <w:rPr>
          <w:rFonts w:ascii="PermianSerifTypeface" w:hAnsi="PermianSerifTypeface"/>
          <w:lang w:val="ro-MD" w:eastAsia="ro-MD"/>
        </w:rPr>
        <w:t>c</w:t>
      </w:r>
      <w:r w:rsidR="00D40EB5" w:rsidRPr="001F56C2">
        <w:rPr>
          <w:rFonts w:ascii="PermianSerifTypeface" w:hAnsi="PermianSerifTypeface"/>
          <w:lang w:val="ro-MD" w:eastAsia="ro-MD"/>
        </w:rPr>
        <w:t xml:space="preserve">ii. </w:t>
      </w:r>
    </w:p>
    <w:p w14:paraId="346211C9" w14:textId="164950AE"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Situaţiile financiare individuale, după caz</w:t>
      </w:r>
      <w:r w:rsidR="004C5762" w:rsidRPr="001F56C2">
        <w:rPr>
          <w:rFonts w:ascii="PermianSerifTypeface" w:hAnsi="PermianSerifTypeface"/>
          <w:lang w:val="ro-MD" w:eastAsia="ro-MD"/>
        </w:rPr>
        <w:t>,</w:t>
      </w:r>
      <w:r w:rsidRPr="001F56C2">
        <w:rPr>
          <w:rFonts w:ascii="PermianSerifTypeface" w:hAnsi="PermianSerifTypeface"/>
          <w:lang w:val="ro-MD" w:eastAsia="ro-MD"/>
        </w:rPr>
        <w:t xml:space="preserve"> consolidate oferă informaţii despre:</w:t>
      </w:r>
    </w:p>
    <w:p w14:paraId="00CC25C9" w14:textId="77777777" w:rsidR="001C3A28" w:rsidRPr="001F56C2" w:rsidRDefault="001C3A28" w:rsidP="00B84F22">
      <w:pPr>
        <w:tabs>
          <w:tab w:val="left" w:pos="993"/>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17.1 </w:t>
      </w:r>
      <w:r w:rsidR="00D40EB5" w:rsidRPr="001F56C2">
        <w:rPr>
          <w:rFonts w:ascii="PermianSerifTypeface" w:hAnsi="PermianSerifTypeface"/>
          <w:lang w:val="ro-MD" w:eastAsia="ro-MD"/>
        </w:rPr>
        <w:tab/>
        <w:t>active;</w:t>
      </w:r>
    </w:p>
    <w:p w14:paraId="20E10D02" w14:textId="77777777" w:rsidR="001C3A28" w:rsidRPr="001F56C2" w:rsidRDefault="001C3A28" w:rsidP="00B84F22">
      <w:pPr>
        <w:tabs>
          <w:tab w:val="left" w:pos="993"/>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17.2 </w:t>
      </w:r>
      <w:r w:rsidR="00D40EB5" w:rsidRPr="001F56C2">
        <w:rPr>
          <w:rFonts w:ascii="PermianSerifTypeface" w:hAnsi="PermianSerifTypeface"/>
          <w:lang w:val="ro-MD" w:eastAsia="ro-MD"/>
        </w:rPr>
        <w:t>datorii;</w:t>
      </w:r>
    </w:p>
    <w:p w14:paraId="67286DF7" w14:textId="32C7498C" w:rsidR="00D40EB5" w:rsidRPr="001F56C2" w:rsidRDefault="001C3A28" w:rsidP="00B84F22">
      <w:pPr>
        <w:tabs>
          <w:tab w:val="left" w:pos="993"/>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17.3 </w:t>
      </w:r>
      <w:r w:rsidR="00D40EB5" w:rsidRPr="001F56C2">
        <w:rPr>
          <w:rFonts w:ascii="PermianSerifTypeface" w:hAnsi="PermianSerifTypeface"/>
          <w:lang w:val="ro-MD" w:eastAsia="ro-MD"/>
        </w:rPr>
        <w:t>capitaluri proprii;</w:t>
      </w:r>
    </w:p>
    <w:p w14:paraId="150F7EF7" w14:textId="1D4B8EAD" w:rsidR="00D40EB5" w:rsidRPr="001F56C2" w:rsidRDefault="001C3A28" w:rsidP="00B84F22">
      <w:pPr>
        <w:tabs>
          <w:tab w:val="left" w:pos="993"/>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17.4 </w:t>
      </w:r>
      <w:r w:rsidR="00D40EB5" w:rsidRPr="001F56C2">
        <w:rPr>
          <w:rFonts w:ascii="PermianSerifTypeface" w:hAnsi="PermianSerifTypeface"/>
          <w:lang w:val="ro-MD" w:eastAsia="ro-MD"/>
        </w:rPr>
        <w:t>venituri şi cheltuieli, inclusiv câştiguri şi pierderi;</w:t>
      </w:r>
    </w:p>
    <w:p w14:paraId="0E86823B" w14:textId="5993E866" w:rsidR="00D40EB5" w:rsidRPr="001F56C2" w:rsidRDefault="001C3A28" w:rsidP="00B84F22">
      <w:pPr>
        <w:tabs>
          <w:tab w:val="left" w:pos="993"/>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17.5 </w:t>
      </w:r>
      <w:r w:rsidR="00D40EB5" w:rsidRPr="001F56C2">
        <w:rPr>
          <w:rFonts w:ascii="PermianSerifTypeface" w:hAnsi="PermianSerifTypeface"/>
          <w:lang w:val="ro-MD" w:eastAsia="ro-MD"/>
        </w:rPr>
        <w:t>distribuirile către proprietari şi contribuţiile acestora în calitatea lor de proprietari; și</w:t>
      </w:r>
    </w:p>
    <w:p w14:paraId="593EC342" w14:textId="081150C1" w:rsidR="00D40EB5" w:rsidRPr="001F56C2" w:rsidRDefault="001C3A28" w:rsidP="00B84F22">
      <w:pPr>
        <w:tabs>
          <w:tab w:val="left" w:pos="993"/>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17.6 </w:t>
      </w:r>
      <w:r w:rsidR="00D40EB5" w:rsidRPr="001F56C2">
        <w:rPr>
          <w:rFonts w:ascii="PermianSerifTypeface" w:hAnsi="PermianSerifTypeface"/>
          <w:lang w:val="ro-MD" w:eastAsia="ro-MD"/>
        </w:rPr>
        <w:t>fluxurile de trezorerie ale unei bănci.</w:t>
      </w:r>
    </w:p>
    <w:p w14:paraId="57D5B329" w14:textId="77EDE2B0"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Aceste informaţii, împreună cu alte informaţii din notele la situaţiile financiare individuale, după caz</w:t>
      </w:r>
      <w:r w:rsidR="004C5762" w:rsidRPr="001F56C2">
        <w:rPr>
          <w:rFonts w:ascii="PermianSerifTypeface" w:hAnsi="PermianSerifTypeface"/>
          <w:lang w:val="ro-MD" w:eastAsia="ro-MD"/>
        </w:rPr>
        <w:t>,</w:t>
      </w:r>
      <w:r w:rsidRPr="001F56C2">
        <w:rPr>
          <w:rFonts w:ascii="PermianSerifTypeface" w:hAnsi="PermianSerifTypeface"/>
          <w:lang w:val="ro-MD" w:eastAsia="ro-MD"/>
        </w:rPr>
        <w:t xml:space="preserve"> consolidate, ajută utilizatorii situaţiilor financiare</w:t>
      </w:r>
      <w:r w:rsidRPr="001F56C2">
        <w:rPr>
          <w:rFonts w:ascii="PermianSerifTypeface" w:eastAsia="Calibri" w:hAnsi="PermianSerifTypeface"/>
          <w:kern w:val="2"/>
          <w:lang w:val="ro-MD"/>
          <w14:ligatures w14:val="standardContextual"/>
        </w:rPr>
        <w:t xml:space="preserve"> </w:t>
      </w:r>
      <w:r w:rsidRPr="001F56C2">
        <w:rPr>
          <w:rFonts w:ascii="PermianSerifTypeface" w:hAnsi="PermianSerifTypeface"/>
          <w:lang w:val="ro-MD" w:eastAsia="ro-MD"/>
        </w:rPr>
        <w:t>individuale, după caz</w:t>
      </w:r>
      <w:r w:rsidR="004C5762" w:rsidRPr="001F56C2">
        <w:rPr>
          <w:rFonts w:ascii="PermianSerifTypeface" w:hAnsi="PermianSerifTypeface"/>
          <w:lang w:val="ro-MD" w:eastAsia="ro-MD"/>
        </w:rPr>
        <w:t>,</w:t>
      </w:r>
      <w:r w:rsidRPr="001F56C2">
        <w:rPr>
          <w:rFonts w:ascii="PermianSerifTypeface" w:hAnsi="PermianSerifTypeface"/>
          <w:lang w:val="ro-MD" w:eastAsia="ro-MD"/>
        </w:rPr>
        <w:t xml:space="preserve"> consolidate la estimarea fluxurilor de trezorerie viitoare ale băncii şi în special a plasării în timp şi a gradului de certitudine </w:t>
      </w:r>
      <w:r w:rsidR="004C5762" w:rsidRPr="001F56C2">
        <w:rPr>
          <w:rFonts w:ascii="PermianSerifTypeface" w:hAnsi="PermianSerifTypeface"/>
          <w:lang w:val="ro-MD" w:eastAsia="ro-MD"/>
        </w:rPr>
        <w:t xml:space="preserve">a </w:t>
      </w:r>
      <w:r w:rsidRPr="001F56C2">
        <w:rPr>
          <w:rFonts w:ascii="PermianSerifTypeface" w:hAnsi="PermianSerifTypeface"/>
          <w:lang w:val="ro-MD" w:eastAsia="ro-MD"/>
        </w:rPr>
        <w:t>acestora.</w:t>
      </w:r>
    </w:p>
    <w:p w14:paraId="0DB937B2" w14:textId="4F2A14D2"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18</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Un set complet de situaţii financiare cuprinde:</w:t>
      </w:r>
    </w:p>
    <w:p w14:paraId="76609DF1" w14:textId="178ECC95" w:rsidR="001C3A28" w:rsidRPr="001F56C2" w:rsidRDefault="001C3A28" w:rsidP="00B84F22">
      <w:pPr>
        <w:tabs>
          <w:tab w:val="left" w:pos="851"/>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lastRenderedPageBreak/>
        <w:t>18.1</w:t>
      </w:r>
      <w:r w:rsidR="00807E06"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situaţia poziţiei financiare la finalul perioadei;</w:t>
      </w:r>
    </w:p>
    <w:p w14:paraId="6AE10F39" w14:textId="57B6BE55" w:rsidR="001C3A28" w:rsidRPr="001F56C2" w:rsidRDefault="001C3A28" w:rsidP="00B84F22">
      <w:pPr>
        <w:tabs>
          <w:tab w:val="left" w:pos="851"/>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18.2 </w:t>
      </w:r>
      <w:r w:rsidR="00D40EB5" w:rsidRPr="001F56C2">
        <w:rPr>
          <w:rFonts w:ascii="PermianSerifTypeface" w:hAnsi="PermianSerifTypeface"/>
          <w:lang w:val="ro-MD" w:eastAsia="ro-MD"/>
        </w:rPr>
        <w:t>situația profitului sau pierderii și altor elemente ale rezultatului global pe perioadă;</w:t>
      </w:r>
    </w:p>
    <w:p w14:paraId="48360F9A" w14:textId="122D10DA" w:rsidR="00D40EB5" w:rsidRPr="001F56C2" w:rsidRDefault="001C3A28" w:rsidP="00B84F22">
      <w:pPr>
        <w:tabs>
          <w:tab w:val="left" w:pos="851"/>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18.3 </w:t>
      </w:r>
      <w:r w:rsidR="00D40EB5" w:rsidRPr="001F56C2">
        <w:rPr>
          <w:rFonts w:ascii="PermianSerifTypeface" w:hAnsi="PermianSerifTypeface"/>
          <w:lang w:val="ro-MD" w:eastAsia="ro-MD"/>
        </w:rPr>
        <w:t>situaţia modificărilor capitalurilor proprii pe perioadă;</w:t>
      </w:r>
    </w:p>
    <w:p w14:paraId="5D015F36" w14:textId="52E68E27" w:rsidR="00D40EB5" w:rsidRPr="001F56C2" w:rsidRDefault="001C3A28" w:rsidP="00B84F22">
      <w:pPr>
        <w:tabs>
          <w:tab w:val="left" w:pos="851"/>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18.4 </w:t>
      </w:r>
      <w:r w:rsidR="00D40EB5" w:rsidRPr="001F56C2">
        <w:rPr>
          <w:rFonts w:ascii="PermianSerifTypeface" w:hAnsi="PermianSerifTypeface"/>
          <w:lang w:val="ro-MD" w:eastAsia="ro-MD"/>
        </w:rPr>
        <w:t>situaţia fluxurilor de trezorerie pe perioadă;</w:t>
      </w:r>
    </w:p>
    <w:p w14:paraId="18AE7369" w14:textId="2B52BBC4" w:rsidR="00D40EB5" w:rsidRPr="001F56C2" w:rsidRDefault="001C3A28" w:rsidP="00B84F22">
      <w:pPr>
        <w:tabs>
          <w:tab w:val="left" w:pos="851"/>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18.5 </w:t>
      </w:r>
      <w:r w:rsidR="00D40EB5" w:rsidRPr="001F56C2">
        <w:rPr>
          <w:rFonts w:ascii="PermianSerifTypeface" w:hAnsi="PermianSerifTypeface"/>
          <w:lang w:val="ro-MD" w:eastAsia="ro-MD"/>
        </w:rPr>
        <w:t>note cuprinzând politicile contabile semnificative şi alte informaţii explicative.</w:t>
      </w:r>
    </w:p>
    <w:p w14:paraId="41036BBE" w14:textId="7D0A1417"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19.</w:t>
      </w:r>
      <w:r w:rsidR="00D40EB5" w:rsidRPr="001F56C2">
        <w:rPr>
          <w:rFonts w:ascii="PermianSerifTypeface" w:hAnsi="PermianSerifTypeface"/>
          <w:lang w:val="ro-MD" w:eastAsia="ro-MD"/>
        </w:rPr>
        <w:t xml:space="preserve"> În conformitate cu actele normative</w:t>
      </w:r>
      <w:r w:rsidR="004C5762"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banca publică informaţia cu privire la activitatea sa financiară.</w:t>
      </w:r>
    </w:p>
    <w:p w14:paraId="0374ECAA" w14:textId="6467A2BE"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Banca face accesibil publicului informaţia prevăzută de actele normative.</w:t>
      </w:r>
    </w:p>
    <w:p w14:paraId="6C386A7D" w14:textId="77777777" w:rsidR="00FB444C" w:rsidRPr="001F56C2" w:rsidRDefault="00FB444C" w:rsidP="00B84F22">
      <w:pPr>
        <w:tabs>
          <w:tab w:val="left" w:pos="1418"/>
        </w:tabs>
        <w:ind w:firstLine="567"/>
        <w:jc w:val="center"/>
        <w:rPr>
          <w:rFonts w:ascii="PermianSerifTypeface" w:hAnsi="PermianSerifTypeface"/>
          <w:b/>
          <w:bCs/>
          <w:lang w:val="ro-MD" w:eastAsia="ro-MD"/>
        </w:rPr>
      </w:pPr>
    </w:p>
    <w:p w14:paraId="2D455885" w14:textId="329DD671" w:rsidR="00D40EB5" w:rsidRPr="001F56C2" w:rsidRDefault="00D40EB5" w:rsidP="00B84F22">
      <w:pPr>
        <w:tabs>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Capitolul II</w:t>
      </w:r>
    </w:p>
    <w:p w14:paraId="5861BFB4" w14:textId="77777777" w:rsidR="00D40EB5" w:rsidRPr="001F56C2" w:rsidRDefault="00D40EB5" w:rsidP="00B84F22">
      <w:pPr>
        <w:tabs>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Organizarea contabilităţii în băncile din Republica Moldova</w:t>
      </w:r>
    </w:p>
    <w:p w14:paraId="4DAD3B4A" w14:textId="1B539794"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20.</w:t>
      </w:r>
      <w:r w:rsidR="00D40EB5" w:rsidRPr="001F56C2">
        <w:rPr>
          <w:rFonts w:ascii="PermianSerifTypeface" w:hAnsi="PermianSerifTypeface"/>
          <w:lang w:val="ro-MD" w:eastAsia="ro-MD"/>
        </w:rPr>
        <w:t xml:space="preserve"> Contabilitatea reprezintă un sistem reglementat de colectare, înregistrare şi generalizare a informaţiei privind activele, obligaţiunile, capitalul, veniturile şi cheltuielile băncii, mişcarea (modificarea) acestora</w:t>
      </w:r>
      <w:r w:rsidR="00DD6450"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prin contabilizarea totală, neîntreruptă a tuturor operaţiunilor economice şi financiare.</w:t>
      </w:r>
    </w:p>
    <w:p w14:paraId="09C86858" w14:textId="1A3B6477"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21</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Contabilitatea se divizează în contabilitate financiară şi de gestiune.</w:t>
      </w:r>
    </w:p>
    <w:p w14:paraId="68579F01" w14:textId="087F9734"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i/>
          <w:iCs/>
          <w:lang w:val="ro-MD" w:eastAsia="ro-MD"/>
        </w:rPr>
        <w:t>Contabilitatea financiară</w:t>
      </w:r>
      <w:r w:rsidRPr="001F56C2">
        <w:rPr>
          <w:rFonts w:ascii="PermianSerifTypeface" w:hAnsi="PermianSerifTypeface"/>
          <w:lang w:val="ro-MD" w:eastAsia="ro-MD"/>
        </w:rPr>
        <w:t xml:space="preserve"> are la bază norme privind organizarea şi ţinerea evidenţei acesteia, prevăzute în actele normative, şi reprezintă un sistem de colectare, grupare, prelucrare şi sistematizare a informaţiei privind existenţa şi mişcarea activelor, capitalului propriu, datoriilor, veniturilor şi cheltuielilor în expresie valorică pentru întocmirea situațiilor financiare destinate </w:t>
      </w:r>
      <w:r w:rsidR="00D23902" w:rsidRPr="001F56C2">
        <w:rPr>
          <w:rFonts w:ascii="PermianSerifTypeface" w:hAnsi="PermianSerifTypeface"/>
          <w:lang w:val="ro-MD" w:eastAsia="ro-MD"/>
        </w:rPr>
        <w:t>atât</w:t>
      </w:r>
      <w:r w:rsidRPr="001F56C2">
        <w:rPr>
          <w:rFonts w:ascii="PermianSerifTypeface" w:hAnsi="PermianSerifTypeface"/>
          <w:lang w:val="ro-MD" w:eastAsia="ro-MD"/>
        </w:rPr>
        <w:t xml:space="preserve"> pentru necesităţile proprii, </w:t>
      </w:r>
      <w:r w:rsidR="00D23902" w:rsidRPr="001F56C2">
        <w:rPr>
          <w:rFonts w:ascii="PermianSerifTypeface" w:hAnsi="PermianSerifTypeface"/>
          <w:lang w:val="ro-MD" w:eastAsia="ro-MD"/>
        </w:rPr>
        <w:t>cât</w:t>
      </w:r>
      <w:r w:rsidRPr="001F56C2">
        <w:rPr>
          <w:rFonts w:ascii="PermianSerifTypeface" w:hAnsi="PermianSerifTypeface"/>
          <w:lang w:val="ro-MD" w:eastAsia="ro-MD"/>
        </w:rPr>
        <w:t xml:space="preserve"> şi pentru relaţiile cu acţionarii, organele fiscale şi alte persoane juridice şi fizice.</w:t>
      </w:r>
    </w:p>
    <w:p w14:paraId="047BDB8F" w14:textId="1D359BF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i/>
          <w:iCs/>
          <w:lang w:val="ro-MD" w:eastAsia="ro-MD"/>
        </w:rPr>
        <w:t>Contabilitatea de gestiune</w:t>
      </w:r>
      <w:r w:rsidRPr="001F56C2">
        <w:rPr>
          <w:rFonts w:ascii="PermianSerifTypeface" w:hAnsi="PermianSerifTypeface"/>
          <w:lang w:val="ro-MD" w:eastAsia="ro-MD"/>
        </w:rPr>
        <w:t xml:space="preserve"> este organizată de către fiecare bancă în funcţie de specificul activităţii şi necesităţile proprii şi reprezintă un sistem de colectare, prelucrare, pregătire şi transmitere a informaţiei contabile pentru planificarea, calcularea costurilor, verificarea şi analiza executării bugetelor, în scopul pregătirii rapoartelor interne pentru luarea deciziilor manageriale.</w:t>
      </w:r>
    </w:p>
    <w:p w14:paraId="20D67D84" w14:textId="37EE199F"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22.</w:t>
      </w:r>
      <w:r w:rsidR="00D40EB5" w:rsidRPr="001F56C2">
        <w:rPr>
          <w:rFonts w:ascii="PermianSerifTypeface" w:hAnsi="PermianSerifTypeface"/>
          <w:lang w:val="ro-MD" w:eastAsia="ro-MD"/>
        </w:rPr>
        <w:t xml:space="preserve"> Răspunderea pentru organizarea, ţinerea contabilităţii şi controlului intern al executării şi înregistrării operaţiunilor economico-financiare în contabilitate revine organului executiv al băncii.</w:t>
      </w:r>
    </w:p>
    <w:p w14:paraId="5F9A0313" w14:textId="2562633C" w:rsidR="00D40EB5" w:rsidRPr="001F56C2" w:rsidRDefault="00D40EB5" w:rsidP="00B84F22">
      <w:pPr>
        <w:tabs>
          <w:tab w:val="left" w:pos="1418"/>
          <w:tab w:val="left" w:pos="1701"/>
        </w:tabs>
        <w:ind w:left="1276" w:hanging="709"/>
        <w:jc w:val="both"/>
        <w:rPr>
          <w:rFonts w:ascii="PermianSerifTypeface" w:hAnsi="PermianSerifTypeface"/>
          <w:lang w:val="ro-MD" w:eastAsia="ro-MD"/>
        </w:rPr>
      </w:pPr>
      <w:r w:rsidRPr="001F56C2">
        <w:rPr>
          <w:rFonts w:ascii="PermianSerifTypeface" w:hAnsi="PermianSerifTypeface"/>
          <w:lang w:val="ro-MD" w:eastAsia="ro-MD"/>
        </w:rPr>
        <w:t>În acest scop, organul executiv asigură condiţiile necesare pentru:</w:t>
      </w:r>
    </w:p>
    <w:p w14:paraId="5B72A427" w14:textId="78FC9946" w:rsidR="004C584C" w:rsidRPr="001F56C2" w:rsidRDefault="00283EB6"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4C584C" w:rsidRPr="001F56C2">
        <w:rPr>
          <w:rFonts w:ascii="PermianSerifTypeface" w:hAnsi="PermianSerifTypeface"/>
          <w:lang w:val="ro-MD" w:eastAsia="ro-MD"/>
        </w:rPr>
        <w:t>elaborarea formularelor documentelor primare;</w:t>
      </w:r>
    </w:p>
    <w:p w14:paraId="3274CCBD" w14:textId="4B27591F"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asigurarea întocmirii şi prezentării oportune, complete şi corecte a documentelor primare şi a registrelor contabile privind operaţiunile patrimoniale;</w:t>
      </w:r>
    </w:p>
    <w:p w14:paraId="45DF4A86" w14:textId="3F92DC0B"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 xml:space="preserve">organizarea şi asigurarea ţinerii contabilităţii în mod continuu din momentul înregistrării </w:t>
      </w:r>
      <w:r w:rsidR="00D23902" w:rsidRPr="001F56C2">
        <w:rPr>
          <w:rFonts w:ascii="PermianSerifTypeface" w:hAnsi="PermianSerifTypeface"/>
          <w:lang w:val="ro-MD" w:eastAsia="ro-MD"/>
        </w:rPr>
        <w:t>până</w:t>
      </w:r>
      <w:r w:rsidR="00D40EB5" w:rsidRPr="001F56C2">
        <w:rPr>
          <w:rFonts w:ascii="PermianSerifTypeface" w:hAnsi="PermianSerifTypeface"/>
          <w:lang w:val="ro-MD" w:eastAsia="ro-MD"/>
        </w:rPr>
        <w:t xml:space="preserve"> la lichidarea băncii;</w:t>
      </w:r>
    </w:p>
    <w:p w14:paraId="64F93F8D" w14:textId="00106D6A" w:rsidR="004C584C"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4C584C" w:rsidRPr="001F56C2">
        <w:rPr>
          <w:rFonts w:ascii="PermianSerifTypeface" w:hAnsi="PermianSerifTypeface"/>
          <w:lang w:val="ro-MD" w:eastAsia="ro-MD"/>
        </w:rPr>
        <w:t>stabilirea regulilor privind circulația documentelor și tehnologia de prelucrare a informației contabile;</w:t>
      </w:r>
    </w:p>
    <w:p w14:paraId="223AC4AF" w14:textId="11421FB4"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 xml:space="preserve">asigurarea elaborării şi respectării politicii de contabilitate în conformitate cu cerinţele Legii contabilităţii şi ale </w:t>
      </w:r>
      <w:r w:rsidR="00D23902" w:rsidRPr="001F56C2">
        <w:rPr>
          <w:rFonts w:ascii="PermianSerifTypeface" w:hAnsi="PermianSerifTypeface"/>
          <w:lang w:val="ro-MD" w:eastAsia="ro-MD"/>
        </w:rPr>
        <w:t>SIRF</w:t>
      </w:r>
      <w:r w:rsidR="00D40EB5" w:rsidRPr="001F56C2">
        <w:rPr>
          <w:rFonts w:ascii="PermianSerifTypeface" w:hAnsi="PermianSerifTypeface"/>
          <w:lang w:val="ro-MD" w:eastAsia="ro-MD"/>
        </w:rPr>
        <w:t>;</w:t>
      </w:r>
    </w:p>
    <w:p w14:paraId="4398246C" w14:textId="30C6E59B"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lastRenderedPageBreak/>
        <w:t xml:space="preserve"> </w:t>
      </w:r>
      <w:r w:rsidR="00D40EB5" w:rsidRPr="001F56C2">
        <w:rPr>
          <w:rFonts w:ascii="PermianSerifTypeface" w:hAnsi="PermianSerifTypeface"/>
          <w:lang w:val="ro-MD" w:eastAsia="ro-MD"/>
        </w:rPr>
        <w:t>asigurarea implementării sistemului de control intern, inclusiv efectuării inventarierii;</w:t>
      </w:r>
    </w:p>
    <w:p w14:paraId="3EBA1B93" w14:textId="79A71207"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respectarea normelor de întocmire</w:t>
      </w:r>
      <w:r w:rsidR="00FB7AAA" w:rsidRPr="001F56C2">
        <w:rPr>
          <w:rFonts w:ascii="PermianSerifTypeface" w:hAnsi="PermianSerifTypeface"/>
          <w:lang w:val="ro-MD" w:eastAsia="ro-MD"/>
        </w:rPr>
        <w:t>,</w:t>
      </w:r>
      <w:r w:rsidR="00D5739C" w:rsidRPr="001F56C2">
        <w:rPr>
          <w:rFonts w:ascii="PermianSerifTypeface" w:hAnsi="PermianSerifTypeface"/>
          <w:lang w:val="ro-MD" w:eastAsia="ro-MD"/>
        </w:rPr>
        <w:t xml:space="preserve"> prezentare</w:t>
      </w:r>
      <w:r w:rsidR="006F35D9" w:rsidRPr="001F56C2">
        <w:rPr>
          <w:rFonts w:ascii="PermianSerifTypeface" w:hAnsi="PermianSerifTypeface"/>
          <w:lang w:val="ro-MD" w:eastAsia="ro-MD"/>
        </w:rPr>
        <w:t xml:space="preserve"> și publicare</w:t>
      </w:r>
      <w:r w:rsidR="00D40EB5" w:rsidRPr="001F56C2">
        <w:rPr>
          <w:rFonts w:ascii="PermianSerifTypeface" w:hAnsi="PermianSerifTypeface"/>
          <w:lang w:val="ro-MD" w:eastAsia="ro-MD"/>
        </w:rPr>
        <w:t xml:space="preserve"> a situațiilor financiare;</w:t>
      </w:r>
    </w:p>
    <w:p w14:paraId="04C0B62A" w14:textId="4C1CFD92"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păstrarea documentelor primare şi a registrelor contabile;</w:t>
      </w:r>
    </w:p>
    <w:p w14:paraId="701921FA" w14:textId="0F3899C4" w:rsidR="00D40EB5" w:rsidRPr="001F56C2" w:rsidRDefault="009A5109" w:rsidP="00B84F22">
      <w:pPr>
        <w:pStyle w:val="ListParagraph"/>
        <w:numPr>
          <w:ilvl w:val="1"/>
          <w:numId w:val="44"/>
        </w:numPr>
        <w:tabs>
          <w:tab w:val="left" w:pos="1418"/>
          <w:tab w:val="left" w:pos="1701"/>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asigurarea organizării contabilităţii de gestiune adaptată la necesităţile şi specificul băncii.</w:t>
      </w:r>
    </w:p>
    <w:p w14:paraId="2573EA81" w14:textId="496C9CB7"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23.</w:t>
      </w:r>
      <w:r w:rsidR="00D40EB5" w:rsidRPr="001F56C2">
        <w:rPr>
          <w:rFonts w:ascii="PermianSerifTypeface" w:hAnsi="PermianSerifTypeface"/>
          <w:lang w:val="ro-MD" w:eastAsia="ro-MD"/>
        </w:rPr>
        <w:t xml:space="preserve"> Contabil</w:t>
      </w:r>
      <w:r w:rsidR="00D23902" w:rsidRPr="001F56C2">
        <w:rPr>
          <w:rFonts w:ascii="PermianSerifTypeface" w:hAnsi="PermianSerifTypeface"/>
          <w:lang w:val="ro-MD" w:eastAsia="ro-MD"/>
        </w:rPr>
        <w:t>ul</w:t>
      </w:r>
      <w:r w:rsidR="00D40EB5" w:rsidRPr="001F56C2">
        <w:rPr>
          <w:rFonts w:ascii="PermianSerifTypeface" w:hAnsi="PermianSerifTypeface"/>
          <w:lang w:val="ro-MD" w:eastAsia="ro-MD"/>
        </w:rPr>
        <w:t>-şef este numit în funcţie</w:t>
      </w:r>
      <w:r w:rsidR="00D23902"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fiind responsabil de asigurarea:</w:t>
      </w:r>
    </w:p>
    <w:p w14:paraId="6AF8216A" w14:textId="3E23A890" w:rsidR="00D40EB5" w:rsidRPr="001F56C2" w:rsidRDefault="00522A46" w:rsidP="00B84F22">
      <w:pPr>
        <w:pStyle w:val="ListParagraph"/>
        <w:numPr>
          <w:ilvl w:val="1"/>
          <w:numId w:val="45"/>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controlului asupra înregistrării în conturile contabile a tuturor operaţiunilor economice şi financiare efectuate;</w:t>
      </w:r>
    </w:p>
    <w:p w14:paraId="4C26D572" w14:textId="53038B61" w:rsidR="00D40EB5" w:rsidRPr="001F56C2" w:rsidRDefault="00522A46" w:rsidP="00B84F22">
      <w:pPr>
        <w:pStyle w:val="ListParagraph"/>
        <w:numPr>
          <w:ilvl w:val="1"/>
          <w:numId w:val="45"/>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întocmirii situațiilor financiare în termenele stabilite;</w:t>
      </w:r>
    </w:p>
    <w:p w14:paraId="08D74CA9" w14:textId="56F73221" w:rsidR="00D40EB5" w:rsidRPr="001F56C2" w:rsidRDefault="00B84F22" w:rsidP="00B84F22">
      <w:pPr>
        <w:pStyle w:val="ListParagraph"/>
        <w:numPr>
          <w:ilvl w:val="1"/>
          <w:numId w:val="45"/>
        </w:numPr>
        <w:tabs>
          <w:tab w:val="left" w:pos="1560"/>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 xml:space="preserve">prezentării informaţiei operative </w:t>
      </w:r>
      <w:r w:rsidR="005E626D" w:rsidRPr="001F56C2">
        <w:rPr>
          <w:rFonts w:ascii="PermianSerifTypeface" w:hAnsi="PermianSerifTypeface"/>
          <w:lang w:val="ro-MD" w:eastAsia="ro-MD"/>
        </w:rPr>
        <w:t xml:space="preserve">membrului organului executiv al </w:t>
      </w:r>
      <w:r w:rsidR="00D40EB5" w:rsidRPr="001F56C2">
        <w:rPr>
          <w:rFonts w:ascii="PermianSerifTypeface" w:hAnsi="PermianSerifTypeface"/>
          <w:lang w:val="ro-MD" w:eastAsia="ro-MD"/>
        </w:rPr>
        <w:t>băncii şi altor utilizatori, îndeplinind şi alte obligaţiuni de serviciu în conformitate cu actele normative.</w:t>
      </w:r>
    </w:p>
    <w:p w14:paraId="46A4A57E"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Contabilul-şef poartă răspundere pentru elaborarea şi respectarea principiilor metodologice de organizare a contabilităţii şi poate îndeplini alte funcţii încredinţate lui din acest domeniu.</w:t>
      </w:r>
    </w:p>
    <w:p w14:paraId="40D46613" w14:textId="4939BC57"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24.</w:t>
      </w:r>
      <w:r w:rsidR="00D40EB5" w:rsidRPr="001F56C2">
        <w:rPr>
          <w:rFonts w:ascii="PermianSerifTypeface" w:hAnsi="PermianSerifTypeface"/>
          <w:lang w:val="ro-MD" w:eastAsia="ro-MD"/>
        </w:rPr>
        <w:t xml:space="preserve"> Contabilitatea bancară este organizată </w:t>
      </w:r>
      <w:r w:rsidR="00D23902" w:rsidRPr="001F56C2">
        <w:rPr>
          <w:rFonts w:ascii="PermianSerifTypeface" w:hAnsi="PermianSerifTypeface"/>
          <w:lang w:val="ro-MD" w:eastAsia="ro-MD"/>
        </w:rPr>
        <w:t>atât</w:t>
      </w:r>
      <w:r w:rsidR="00D40EB5" w:rsidRPr="001F56C2">
        <w:rPr>
          <w:rFonts w:ascii="PermianSerifTypeface" w:hAnsi="PermianSerifTypeface"/>
          <w:lang w:val="ro-MD" w:eastAsia="ro-MD"/>
        </w:rPr>
        <w:t xml:space="preserve"> cu ajutorul conturilor sintetice</w:t>
      </w:r>
      <w:r w:rsidR="00D23902"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w:t>
      </w:r>
      <w:r w:rsidR="00D23902" w:rsidRPr="001F56C2">
        <w:rPr>
          <w:rFonts w:ascii="PermianSerifTypeface" w:hAnsi="PermianSerifTypeface"/>
          <w:lang w:val="ro-MD" w:eastAsia="ro-MD"/>
        </w:rPr>
        <w:t>cât</w:t>
      </w:r>
      <w:r w:rsidR="00D40EB5" w:rsidRPr="001F56C2">
        <w:rPr>
          <w:rFonts w:ascii="PermianSerifTypeface" w:hAnsi="PermianSerifTypeface"/>
          <w:lang w:val="ro-MD" w:eastAsia="ro-MD"/>
        </w:rPr>
        <w:t xml:space="preserve"> şi al celor analitice.</w:t>
      </w:r>
    </w:p>
    <w:p w14:paraId="2F5CC6D0"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Conturile sintetice reflectă generalizat operaţiunile în valoare bănească.</w:t>
      </w:r>
    </w:p>
    <w:p w14:paraId="1543E039"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Conturile analitice reflectă detailat mijloacele şi sursele în valoare bănească şi/sau cantitativă.</w:t>
      </w:r>
    </w:p>
    <w:p w14:paraId="0950CFBD" w14:textId="1356CF9B"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w:t>
      </w:r>
      <w:r w:rsidR="00FB444C" w:rsidRPr="001F56C2">
        <w:rPr>
          <w:rFonts w:ascii="PermianSerifTypeface" w:hAnsi="PermianSerifTypeface"/>
          <w:b/>
          <w:bCs/>
          <w:lang w:val="ro-MD" w:eastAsia="ro-MD"/>
        </w:rPr>
        <w:t>25</w:t>
      </w:r>
      <w:r w:rsidRPr="001F56C2">
        <w:rPr>
          <w:rFonts w:ascii="PermianSerifTypeface" w:hAnsi="PermianSerifTypeface"/>
          <w:b/>
          <w:bCs/>
          <w:lang w:val="ro-MD" w:eastAsia="ro-MD"/>
        </w:rPr>
        <w:t>.</w:t>
      </w:r>
      <w:r w:rsidRPr="001F56C2">
        <w:rPr>
          <w:rFonts w:ascii="PermianSerifTypeface" w:hAnsi="PermianSerifTypeface"/>
          <w:lang w:val="ro-MD" w:eastAsia="ro-MD"/>
        </w:rPr>
        <w:t xml:space="preserve"> </w:t>
      </w:r>
      <w:r w:rsidRPr="001F56C2">
        <w:rPr>
          <w:rFonts w:ascii="PermianSerifTypeface" w:hAnsi="PermianSerifTypeface"/>
          <w:i/>
          <w:iCs/>
          <w:lang w:val="ro-MD" w:eastAsia="ro-MD"/>
        </w:rPr>
        <w:t>Contabilitatea sintetică</w:t>
      </w:r>
      <w:r w:rsidRPr="001F56C2">
        <w:rPr>
          <w:rFonts w:ascii="PermianSerifTypeface" w:hAnsi="PermianSerifTypeface"/>
          <w:lang w:val="ro-MD" w:eastAsia="ro-MD"/>
        </w:rPr>
        <w:t xml:space="preserve"> reprezintă înregistrarea datelor pe ansamblul băncii şi reflectă fluxurile financiar-monetare determinate de activitatea titularilor de conturi ai băncii respective, precum şi fluxurile generale privind activitatea băncii şi serveşte ca informaţie de bază la întocmirea situațiilor financiare. Contabilitatea sintetică este principala sursă de date statistice şi principalul instrument de verificare a autenticităţii, corectitudinii întocmirii situațiilor financiare, a indicatorilor statistici raportaţi de către bancă.</w:t>
      </w:r>
    </w:p>
    <w:p w14:paraId="7C3E40B3"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În contabilitatea sintetică toate operaţiunile se reflectă numai în moneda naţională.</w:t>
      </w:r>
    </w:p>
    <w:p w14:paraId="7B451852" w14:textId="60250738"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26</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Formularele utilizate în contabilitatea sintetică la bănci </w:t>
      </w:r>
      <w:r w:rsidRPr="001F56C2">
        <w:rPr>
          <w:rFonts w:ascii="PermianSerifTypeface" w:hAnsi="PermianSerifTypeface"/>
          <w:lang w:val="ro-MD" w:eastAsia="ro-MD"/>
        </w:rPr>
        <w:t>sunt</w:t>
      </w:r>
      <w:r w:rsidR="00D40EB5" w:rsidRPr="001F56C2">
        <w:rPr>
          <w:rFonts w:ascii="PermianSerifTypeface" w:hAnsi="PermianSerifTypeface"/>
          <w:lang w:val="ro-MD" w:eastAsia="ro-MD"/>
        </w:rPr>
        <w:t>:</w:t>
      </w:r>
    </w:p>
    <w:p w14:paraId="24C30763" w14:textId="555EC442" w:rsidR="00D40EB5" w:rsidRPr="001F56C2" w:rsidRDefault="00D14A4F" w:rsidP="00B84F22">
      <w:pPr>
        <w:pStyle w:val="ListParagraph"/>
        <w:numPr>
          <w:ilvl w:val="1"/>
          <w:numId w:val="46"/>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situaţia zilnică a rulajelor şi a soldurilor conturilor sintetice (balanţa de verificare - zilnică);</w:t>
      </w:r>
    </w:p>
    <w:p w14:paraId="68FF35B5" w14:textId="36595BCE" w:rsidR="00D40EB5" w:rsidRPr="001F56C2" w:rsidRDefault="00D14A4F" w:rsidP="00B84F22">
      <w:pPr>
        <w:pStyle w:val="ListParagraph"/>
        <w:numPr>
          <w:ilvl w:val="1"/>
          <w:numId w:val="46"/>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situaţia (lunară, trimestrială, anuală) a rulajelor şi a soldurilor conturilor sintetice (balanţa de verificare - lunară, trimestrială, anuală);</w:t>
      </w:r>
    </w:p>
    <w:p w14:paraId="21BC4B4E" w14:textId="49F10F24" w:rsidR="00D40EB5" w:rsidRPr="001F56C2" w:rsidRDefault="00D14A4F" w:rsidP="00B84F22">
      <w:pPr>
        <w:pStyle w:val="ListParagraph"/>
        <w:numPr>
          <w:ilvl w:val="1"/>
          <w:numId w:val="46"/>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alte registre contabile prevăzute de actele normative;</w:t>
      </w:r>
    </w:p>
    <w:p w14:paraId="4FA1AE0D" w14:textId="3FE114FB" w:rsidR="00D40EB5" w:rsidRPr="001F56C2" w:rsidRDefault="00D14A4F" w:rsidP="00B84F22">
      <w:pPr>
        <w:pStyle w:val="ListParagraph"/>
        <w:numPr>
          <w:ilvl w:val="1"/>
          <w:numId w:val="46"/>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alte documente la latitudinea băncii.</w:t>
      </w:r>
    </w:p>
    <w:p w14:paraId="0BAEE815" w14:textId="6223039E"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27</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w:t>
      </w:r>
      <w:r w:rsidR="00D40EB5" w:rsidRPr="001F56C2">
        <w:rPr>
          <w:rFonts w:ascii="PermianSerifTypeface" w:hAnsi="PermianSerifTypeface"/>
          <w:i/>
          <w:iCs/>
          <w:lang w:val="ro-MD" w:eastAsia="ro-MD"/>
        </w:rPr>
        <w:t>Situaţia zilnică a rulajelor şi a soldurilor conturilor sintetice (balanţa de verificare)</w:t>
      </w:r>
      <w:r w:rsidR="00D40EB5" w:rsidRPr="001F56C2">
        <w:rPr>
          <w:rFonts w:ascii="PermianSerifTypeface" w:hAnsi="PermianSerifTypeface"/>
          <w:lang w:val="ro-MD" w:eastAsia="ro-MD"/>
        </w:rPr>
        <w:t xml:space="preserve"> este un document contabil care serveşte pentru întocmirea bilanţului contabil. Balanţa de verificare include informaţia privind rulajul zilnic pe debit şi credit, soldurile iniţiale şi finale ale conturilor sintetice şi alte date la decizia băncii.</w:t>
      </w:r>
    </w:p>
    <w:p w14:paraId="500A1BDC" w14:textId="712707E5"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Situaţia zilnică a rulajelor şi a soldurilor conturilor sintetice (balanţa de verificare) este semnată de către </w:t>
      </w:r>
      <w:r w:rsidR="009474DF" w:rsidRPr="001F56C2">
        <w:rPr>
          <w:rFonts w:ascii="PermianSerifTypeface" w:hAnsi="PermianSerifTypeface"/>
          <w:lang w:val="ro-MD" w:eastAsia="ro-MD"/>
        </w:rPr>
        <w:t>membrul organului executiv al băncii</w:t>
      </w:r>
      <w:r w:rsidRPr="001F56C2">
        <w:rPr>
          <w:rFonts w:ascii="PermianSerifTypeface" w:hAnsi="PermianSerifTypeface"/>
          <w:lang w:val="ro-MD" w:eastAsia="ro-MD"/>
        </w:rPr>
        <w:t xml:space="preserve">, contabilul-şef sau de către </w:t>
      </w:r>
      <w:r w:rsidRPr="001F56C2">
        <w:rPr>
          <w:rFonts w:ascii="PermianSerifTypeface" w:hAnsi="PermianSerifTypeface"/>
          <w:lang w:val="ro-MD" w:eastAsia="ro-MD"/>
        </w:rPr>
        <w:lastRenderedPageBreak/>
        <w:t>persoanele împuternicite. Balanţa de verificare se întocmeşte pentru conturile bilanţiere şi extrabilanţiere (condiţionale şi memorandum).</w:t>
      </w:r>
    </w:p>
    <w:p w14:paraId="76A00AEE" w14:textId="62769030"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w:t>
      </w:r>
      <w:r w:rsidR="00FB444C" w:rsidRPr="001F56C2">
        <w:rPr>
          <w:rFonts w:ascii="PermianSerifTypeface" w:hAnsi="PermianSerifTypeface"/>
          <w:b/>
          <w:bCs/>
          <w:lang w:val="ro-MD" w:eastAsia="ro-MD"/>
        </w:rPr>
        <w:t>8</w:t>
      </w:r>
      <w:r w:rsidRPr="001F56C2">
        <w:rPr>
          <w:rFonts w:ascii="PermianSerifTypeface" w:hAnsi="PermianSerifTypeface"/>
          <w:b/>
          <w:bCs/>
          <w:lang w:val="ro-MD" w:eastAsia="ro-MD"/>
        </w:rPr>
        <w:t>.</w:t>
      </w:r>
      <w:r w:rsidRPr="001F56C2">
        <w:rPr>
          <w:rFonts w:ascii="PermianSerifTypeface" w:hAnsi="PermianSerifTypeface"/>
          <w:lang w:val="ro-MD" w:eastAsia="ro-MD"/>
        </w:rPr>
        <w:t xml:space="preserve"> </w:t>
      </w:r>
      <w:r w:rsidRPr="001F56C2">
        <w:rPr>
          <w:rFonts w:ascii="PermianSerifTypeface" w:hAnsi="PermianSerifTypeface"/>
          <w:i/>
          <w:iCs/>
          <w:lang w:val="ro-MD" w:eastAsia="ro-MD"/>
        </w:rPr>
        <w:t>Situaţia (lunară, trimestrială, anuală) a rulajelor şi a soldurilor conturilor sintetice (balanţa de verificare - lunară, trimestrială, anuală)</w:t>
      </w:r>
      <w:r w:rsidRPr="001F56C2">
        <w:rPr>
          <w:rFonts w:ascii="PermianSerifTypeface" w:hAnsi="PermianSerifTypeface"/>
          <w:lang w:val="ro-MD" w:eastAsia="ro-MD"/>
        </w:rPr>
        <w:t xml:space="preserve"> este predestinată acumulării operaţiunilor de debit şi credit pentru o anumită perioadă gestionară. Balanţa de verificare - lunară, trimestrială şi anuală se întocmeşte la necesitate şi se semnează conform procedurilor interne stabilite de bancă.</w:t>
      </w:r>
    </w:p>
    <w:p w14:paraId="47138904" w14:textId="451DA3FD"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29</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Registrele utilizate de bancă pentru evidenţa operaţiunilor cu numerar se întocmesc de bancă de sine stătător, potrivit reglementărilor interne.</w:t>
      </w:r>
    </w:p>
    <w:p w14:paraId="5D8893F5" w14:textId="775037FC"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30.</w:t>
      </w:r>
      <w:r w:rsidR="00D40EB5" w:rsidRPr="001F56C2">
        <w:rPr>
          <w:rFonts w:ascii="PermianSerifTypeface" w:hAnsi="PermianSerifTypeface"/>
          <w:lang w:val="ro-MD" w:eastAsia="ro-MD"/>
        </w:rPr>
        <w:t xml:space="preserve"> </w:t>
      </w:r>
      <w:r w:rsidR="00D40EB5" w:rsidRPr="001F56C2">
        <w:rPr>
          <w:rFonts w:ascii="PermianSerifTypeface" w:hAnsi="PermianSerifTypeface"/>
          <w:i/>
          <w:iCs/>
          <w:lang w:val="ro-MD" w:eastAsia="ro-MD"/>
        </w:rPr>
        <w:t>Contabilitatea analitică</w:t>
      </w:r>
      <w:r w:rsidR="00D40EB5" w:rsidRPr="001F56C2">
        <w:rPr>
          <w:rFonts w:ascii="PermianSerifTypeface" w:hAnsi="PermianSerifTypeface"/>
          <w:lang w:val="ro-MD" w:eastAsia="ro-MD"/>
        </w:rPr>
        <w:t xml:space="preserve"> reprezintă înregistrarea cronologică, în baza documentelor primare perfectate corespunzător cerinţelor, a operaţiunilor zilnice ale titularilor de conturi, precum şi a operaţiunilor economice şi financiare privind activitatea băncii.</w:t>
      </w:r>
    </w:p>
    <w:p w14:paraId="5BA10B79" w14:textId="19CB5375"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Evidenţa analitică a operaţiunilor în valută străină se ţine în evaluare dublă: în valută străină la valoarea ei nominală şi în echivalentul în lei moldoveneşti la cursul oficial al leului moldovenesc faţă de valutele străine stabilit de către Banca Naţională a Moldovei.</w:t>
      </w:r>
    </w:p>
    <w:p w14:paraId="4C420942" w14:textId="445C7DB0"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Forma de bază a contabilităţii analitice în bănci o reprezintă </w:t>
      </w:r>
      <w:r w:rsidRPr="001F56C2">
        <w:rPr>
          <w:rFonts w:ascii="PermianSerifTypeface" w:hAnsi="PermianSerifTypeface"/>
          <w:i/>
          <w:iCs/>
          <w:lang w:val="ro-MD" w:eastAsia="ro-MD"/>
        </w:rPr>
        <w:t>conturile analitice</w:t>
      </w:r>
      <w:r w:rsidRPr="001F56C2">
        <w:rPr>
          <w:rFonts w:ascii="PermianSerifTypeface" w:hAnsi="PermianSerifTypeface"/>
          <w:lang w:val="ro-MD" w:eastAsia="ro-MD"/>
        </w:rPr>
        <w:t xml:space="preserve"> deschise în temeiul conturilor sintetice bilanţiere şi extrabilanţiere (condiţionale şi memorandum). Înscrierile în conturile analitice se efectuează numai în baza documentelor de plată, contabile şi de casă perfectate corespunzător prevederilor actelor normative.</w:t>
      </w:r>
    </w:p>
    <w:p w14:paraId="425F64CF" w14:textId="26499599"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31</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Formularele utilizate în contabilitatea analitică la bănci </w:t>
      </w:r>
      <w:r w:rsidRPr="001F56C2">
        <w:rPr>
          <w:rFonts w:ascii="PermianSerifTypeface" w:hAnsi="PermianSerifTypeface"/>
          <w:lang w:val="ro-MD" w:eastAsia="ro-MD"/>
        </w:rPr>
        <w:t>sunt</w:t>
      </w:r>
      <w:r w:rsidR="00D40EB5" w:rsidRPr="001F56C2">
        <w:rPr>
          <w:rFonts w:ascii="PermianSerifTypeface" w:hAnsi="PermianSerifTypeface"/>
          <w:lang w:val="ro-MD" w:eastAsia="ro-MD"/>
        </w:rPr>
        <w:t>:</w:t>
      </w:r>
    </w:p>
    <w:p w14:paraId="60AB23FA" w14:textId="5D500D93" w:rsidR="00D40EB5" w:rsidRPr="001F56C2" w:rsidRDefault="00FB00F9" w:rsidP="00B84F22">
      <w:pPr>
        <w:pStyle w:val="ListParagraph"/>
        <w:numPr>
          <w:ilvl w:val="1"/>
          <w:numId w:val="47"/>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situaţia zilnică şi/sau lunară a rulajelor şi soldurilor conturilor analitice);</w:t>
      </w:r>
    </w:p>
    <w:p w14:paraId="2090124D" w14:textId="49792DBC" w:rsidR="00D40EB5" w:rsidRPr="001F56C2" w:rsidRDefault="00FB00F9" w:rsidP="00B84F22">
      <w:pPr>
        <w:pStyle w:val="ListParagraph"/>
        <w:numPr>
          <w:ilvl w:val="1"/>
          <w:numId w:val="47"/>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extrasul de cont;</w:t>
      </w:r>
    </w:p>
    <w:p w14:paraId="521ADDB4" w14:textId="272D982F" w:rsidR="00D40EB5" w:rsidRPr="001F56C2" w:rsidRDefault="00FB00F9" w:rsidP="00B84F22">
      <w:pPr>
        <w:pStyle w:val="ListParagraph"/>
        <w:numPr>
          <w:ilvl w:val="1"/>
          <w:numId w:val="47"/>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alte documente la latitudinea băncii.</w:t>
      </w:r>
    </w:p>
    <w:p w14:paraId="6BB81209" w14:textId="450EAE9F"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32</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w:t>
      </w:r>
      <w:r w:rsidR="00D40EB5" w:rsidRPr="001F56C2">
        <w:rPr>
          <w:rFonts w:ascii="PermianSerifTypeface" w:hAnsi="PermianSerifTypeface"/>
          <w:i/>
          <w:iCs/>
          <w:lang w:val="ro-MD" w:eastAsia="ro-MD"/>
        </w:rPr>
        <w:t>Situaţia zilnică şi/sau lunară a rulajelor şi soldurilor conturilor analitice</w:t>
      </w:r>
      <w:r w:rsidR="00D40EB5" w:rsidRPr="001F56C2">
        <w:rPr>
          <w:rFonts w:ascii="PermianSerifTypeface" w:hAnsi="PermianSerifTypeface"/>
          <w:lang w:val="ro-MD" w:eastAsia="ro-MD"/>
        </w:rPr>
        <w:t xml:space="preserve"> include informaţia privind rulajul pe debit şi credit, precum şi soldurile tuturor conturilor analitice, data operaţiunii precedente, totalul pe fiecare cont sintetic. Acest document se întocmeşte pentru conturile bilanţiere şi extrabilanţiere (condiţionale şi memorandum).</w:t>
      </w:r>
    </w:p>
    <w:p w14:paraId="0F98E6B2"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Situaţia zilnică şi/sau lunară a rulajelor şi a soldurilor conturilor analitice este semnată de către executorii responsabili pentru deservirea conturilor analitice şi de către contabilul-şef sau de alte persoane împuternicite.</w:t>
      </w:r>
    </w:p>
    <w:p w14:paraId="28F9819E" w14:textId="1A8653D1"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33</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w:t>
      </w:r>
      <w:r w:rsidR="00D40EB5" w:rsidRPr="001F56C2">
        <w:rPr>
          <w:rFonts w:ascii="PermianSerifTypeface" w:hAnsi="PermianSerifTypeface"/>
          <w:i/>
          <w:iCs/>
          <w:lang w:val="ro-MD" w:eastAsia="ro-MD"/>
        </w:rPr>
        <w:t>Extrasul de cont</w:t>
      </w:r>
      <w:r w:rsidR="00D40EB5" w:rsidRPr="001F56C2">
        <w:rPr>
          <w:rFonts w:ascii="PermianSerifTypeface" w:hAnsi="PermianSerifTypeface"/>
          <w:lang w:val="ro-MD" w:eastAsia="ro-MD"/>
        </w:rPr>
        <w:t xml:space="preserve"> se întocmeşte pentru a documenta operaţiunile înregistrate în contul analitic al titularului de cont în decursul perioadei determinate (zi) şi/sau altei perioade prevăzute în contract. Extrasul de cont se eliberează titularului de cont conform prevederilor contractului încheiat între părţi. La extrasele de conturi analitice interne sau ale titularilor de conturi (în cazul în care acordul între părţi nu prevede altfel), </w:t>
      </w:r>
      <w:r w:rsidR="004D01D9" w:rsidRPr="001F56C2">
        <w:rPr>
          <w:rFonts w:ascii="PermianSerifTypeface" w:hAnsi="PermianSerifTypeface"/>
          <w:lang w:val="ro-MD" w:eastAsia="ro-MD"/>
        </w:rPr>
        <w:t xml:space="preserve">se vor </w:t>
      </w:r>
      <w:r w:rsidR="00D40EB5" w:rsidRPr="001F56C2">
        <w:rPr>
          <w:rFonts w:ascii="PermianSerifTypeface" w:hAnsi="PermianSerifTypeface"/>
          <w:lang w:val="ro-MD" w:eastAsia="ro-MD"/>
        </w:rPr>
        <w:t>anexa documentele de plată, contabile, de casă, în baza cărora au fost efectuate înscrierile în contul analitic.</w:t>
      </w:r>
    </w:p>
    <w:p w14:paraId="0C3A6813" w14:textId="352424D3"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34</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Informaţia inclusă în extrasul de cont al contului analitic:</w:t>
      </w:r>
    </w:p>
    <w:p w14:paraId="37B7647D" w14:textId="215FBBDD" w:rsidR="00D40EB5" w:rsidRPr="001F56C2" w:rsidRDefault="00164839"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codul băncii;</w:t>
      </w:r>
    </w:p>
    <w:p w14:paraId="1196E31C" w14:textId="12677469" w:rsidR="00D40EB5" w:rsidRPr="001F56C2" w:rsidRDefault="00164839"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numărul contului analitic;</w:t>
      </w:r>
    </w:p>
    <w:p w14:paraId="64935886" w14:textId="698BDCD6" w:rsidR="00D40EB5" w:rsidRPr="001F56C2" w:rsidRDefault="00164839"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lastRenderedPageBreak/>
        <w:t xml:space="preserve"> </w:t>
      </w:r>
      <w:r w:rsidR="00D40EB5" w:rsidRPr="001F56C2">
        <w:rPr>
          <w:rFonts w:ascii="PermianSerifTypeface" w:hAnsi="PermianSerifTypeface"/>
          <w:lang w:val="ro-MD" w:eastAsia="ro-MD"/>
        </w:rPr>
        <w:t>perioada înregistrărilor operaţiunilor în cont (data precedentă şi curentă);</w:t>
      </w:r>
    </w:p>
    <w:p w14:paraId="03B80518" w14:textId="25E99831" w:rsidR="00D40EB5" w:rsidRPr="001F56C2" w:rsidRDefault="00B84F22"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soldul iniţial;</w:t>
      </w:r>
    </w:p>
    <w:p w14:paraId="45A81939" w14:textId="0D80648C" w:rsidR="00D40EB5" w:rsidRPr="001F56C2" w:rsidRDefault="00B84F22"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conturi de corespondenţă;</w:t>
      </w:r>
    </w:p>
    <w:p w14:paraId="5CDC7FB0" w14:textId="119E130C" w:rsidR="00D40EB5" w:rsidRPr="001F56C2" w:rsidRDefault="00B84F22"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numărul documentului;</w:t>
      </w:r>
    </w:p>
    <w:p w14:paraId="121B76EE" w14:textId="784D7212" w:rsidR="00D40EB5" w:rsidRPr="001F56C2" w:rsidRDefault="00B84F22"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tipul documentului;</w:t>
      </w:r>
    </w:p>
    <w:p w14:paraId="42AE42D5" w14:textId="4E1E1E04" w:rsidR="00D40EB5" w:rsidRPr="001F56C2" w:rsidRDefault="00B84F22"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rulajul pe debit;</w:t>
      </w:r>
    </w:p>
    <w:p w14:paraId="3246ABF6" w14:textId="7472547E" w:rsidR="00D40EB5" w:rsidRPr="001F56C2" w:rsidRDefault="00B84F22"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rulajul pe credit;</w:t>
      </w:r>
    </w:p>
    <w:p w14:paraId="5C3FDA40" w14:textId="2DD2D071" w:rsidR="00D40EB5" w:rsidRPr="001F56C2" w:rsidRDefault="00D8378E"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total</w:t>
      </w:r>
      <w:r w:rsidR="009E0976" w:rsidRPr="001F56C2">
        <w:rPr>
          <w:rFonts w:ascii="PermianSerifTypeface" w:hAnsi="PermianSerifTypeface"/>
          <w:lang w:val="ro-MD" w:eastAsia="ro-MD"/>
        </w:rPr>
        <w:t>ul</w:t>
      </w:r>
      <w:r w:rsidR="00D40EB5" w:rsidRPr="001F56C2">
        <w:rPr>
          <w:rFonts w:ascii="PermianSerifTypeface" w:hAnsi="PermianSerifTypeface"/>
          <w:lang w:val="ro-MD" w:eastAsia="ro-MD"/>
        </w:rPr>
        <w:t xml:space="preserve"> rulajul</w:t>
      </w:r>
      <w:r w:rsidR="009E0976" w:rsidRPr="001F56C2">
        <w:rPr>
          <w:rFonts w:ascii="PermianSerifTypeface" w:hAnsi="PermianSerifTypeface"/>
          <w:lang w:val="ro-MD" w:eastAsia="ro-MD"/>
        </w:rPr>
        <w:t>ui</w:t>
      </w:r>
      <w:r w:rsidR="00D40EB5" w:rsidRPr="001F56C2">
        <w:rPr>
          <w:rFonts w:ascii="PermianSerifTypeface" w:hAnsi="PermianSerifTypeface"/>
          <w:lang w:val="ro-MD" w:eastAsia="ro-MD"/>
        </w:rPr>
        <w:t xml:space="preserve"> pe debit şi </w:t>
      </w:r>
      <w:r w:rsidR="009E0976" w:rsidRPr="001F56C2">
        <w:rPr>
          <w:rFonts w:ascii="PermianSerifTypeface" w:hAnsi="PermianSerifTypeface"/>
          <w:lang w:val="ro-MD" w:eastAsia="ro-MD"/>
        </w:rPr>
        <w:t xml:space="preserve">pe </w:t>
      </w:r>
      <w:r w:rsidR="00D40EB5" w:rsidRPr="001F56C2">
        <w:rPr>
          <w:rFonts w:ascii="PermianSerifTypeface" w:hAnsi="PermianSerifTypeface"/>
          <w:lang w:val="ro-MD" w:eastAsia="ro-MD"/>
        </w:rPr>
        <w:t>credit;</w:t>
      </w:r>
    </w:p>
    <w:p w14:paraId="18A4B9F2" w14:textId="26DB3CF2" w:rsidR="00D40EB5" w:rsidRPr="001F56C2" w:rsidRDefault="00D8378E"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soldul final;</w:t>
      </w:r>
    </w:p>
    <w:p w14:paraId="027E3396" w14:textId="2EA8BF63" w:rsidR="00D40EB5" w:rsidRPr="001F56C2" w:rsidRDefault="00D8378E" w:rsidP="00B84F22">
      <w:pPr>
        <w:pStyle w:val="ListParagraph"/>
        <w:numPr>
          <w:ilvl w:val="1"/>
          <w:numId w:val="48"/>
        </w:numPr>
        <w:tabs>
          <w:tab w:val="left" w:pos="1418"/>
        </w:tabs>
        <w:ind w:left="1276" w:hanging="425"/>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altă informaţie la latitudinea băncii.</w:t>
      </w:r>
    </w:p>
    <w:p w14:paraId="3E8DBD96" w14:textId="2BD9AB4A" w:rsidR="00D40EB5" w:rsidRPr="001F56C2" w:rsidRDefault="00D40EB5" w:rsidP="00B84F22">
      <w:pPr>
        <w:tabs>
          <w:tab w:val="left" w:pos="1418"/>
        </w:tabs>
        <w:jc w:val="both"/>
        <w:rPr>
          <w:rFonts w:ascii="PermianSerifTypeface" w:hAnsi="PermianSerifTypeface"/>
          <w:lang w:val="ro-MD" w:eastAsia="ro-MD"/>
        </w:rPr>
      </w:pPr>
      <w:r w:rsidRPr="001F56C2">
        <w:rPr>
          <w:rFonts w:ascii="PermianSerifTypeface" w:hAnsi="PermianSerifTypeface"/>
          <w:lang w:val="ro-MD" w:eastAsia="ro-MD"/>
        </w:rPr>
        <w:t xml:space="preserve">Pe extrasele de conturi pe suport de </w:t>
      </w:r>
      <w:r w:rsidR="00D23902" w:rsidRPr="001F56C2">
        <w:rPr>
          <w:rFonts w:ascii="PermianSerifTypeface" w:hAnsi="PermianSerifTypeface"/>
          <w:lang w:val="ro-MD" w:eastAsia="ro-MD"/>
        </w:rPr>
        <w:t>hârtie</w:t>
      </w:r>
      <w:r w:rsidRPr="001F56C2">
        <w:rPr>
          <w:rFonts w:ascii="PermianSerifTypeface" w:hAnsi="PermianSerifTypeface"/>
          <w:lang w:val="ro-MD" w:eastAsia="ro-MD"/>
        </w:rPr>
        <w:t xml:space="preserve"> se aplică semnătura persoanei împuternicite, care verifică corespunderea datelor din documentele primare şi din extrasul de cont, prezenţa anexelor la extras, precum şi corectitudinea perfectării lor.</w:t>
      </w:r>
    </w:p>
    <w:p w14:paraId="4A7C9AD4" w14:textId="55142F6C"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35</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În cazul pierderii de către titularul de cont a extrasului de cont se eliberează duplicatul acestuia.</w:t>
      </w:r>
    </w:p>
    <w:p w14:paraId="294CA04B" w14:textId="6056B635"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Pe duplicatul extrasului de cont se aplică data eliberării, semnătura executorului responsabil şi a contabilului-şef sau a persoanei împuternicite, după caz. În partea de sus a duplicatului se face menţiunea: </w:t>
      </w:r>
      <w:r w:rsidR="00FB444C" w:rsidRPr="001F56C2">
        <w:rPr>
          <w:rFonts w:ascii="PermianSerifTypeface" w:hAnsi="PermianSerifTypeface"/>
          <w:lang w:val="ro-MD" w:eastAsia="ro-MD"/>
        </w:rPr>
        <w:t>„</w:t>
      </w:r>
      <w:r w:rsidRPr="001F56C2">
        <w:rPr>
          <w:rFonts w:ascii="PermianSerifTypeface" w:hAnsi="PermianSerifTypeface"/>
          <w:lang w:val="ro-MD" w:eastAsia="ro-MD"/>
        </w:rPr>
        <w:t>duplicat de extras de cont</w:t>
      </w:r>
      <w:r w:rsidR="00FB444C" w:rsidRPr="001F56C2">
        <w:rPr>
          <w:rFonts w:ascii="PermianSerifTypeface" w:hAnsi="PermianSerifTypeface"/>
          <w:lang w:val="ro-MD" w:eastAsia="ro-MD"/>
        </w:rPr>
        <w:t>”</w:t>
      </w:r>
      <w:r w:rsidRPr="001F56C2">
        <w:rPr>
          <w:rFonts w:ascii="PermianSerifTypeface" w:hAnsi="PermianSerifTypeface"/>
          <w:lang w:val="ro-MD" w:eastAsia="ro-MD"/>
        </w:rPr>
        <w:t xml:space="preserve">. </w:t>
      </w:r>
    </w:p>
    <w:p w14:paraId="7BAE1896" w14:textId="4B897225"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36</w:t>
      </w:r>
      <w:r w:rsidR="00D40EB5" w:rsidRPr="001F56C2">
        <w:rPr>
          <w:rFonts w:ascii="PermianSerifTypeface" w:hAnsi="PermianSerifTypeface"/>
          <w:b/>
          <w:bCs/>
          <w:lang w:val="ro-MD" w:eastAsia="ro-MD"/>
        </w:rPr>
        <w:t xml:space="preserve">. </w:t>
      </w:r>
      <w:r w:rsidR="00D40EB5" w:rsidRPr="001F56C2">
        <w:rPr>
          <w:rFonts w:ascii="PermianSerifTypeface" w:hAnsi="PermianSerifTypeface"/>
          <w:lang w:val="ro-MD" w:eastAsia="ro-MD"/>
        </w:rPr>
        <w:t xml:space="preserve">În perioadele convenite cu banca (la </w:t>
      </w:r>
      <w:r w:rsidRPr="001F56C2">
        <w:rPr>
          <w:rFonts w:ascii="PermianSerifTypeface" w:hAnsi="PermianSerifTypeface"/>
          <w:lang w:val="ro-MD" w:eastAsia="ro-MD"/>
        </w:rPr>
        <w:t>sfârșitul</w:t>
      </w:r>
      <w:r w:rsidR="00D40EB5" w:rsidRPr="001F56C2">
        <w:rPr>
          <w:rFonts w:ascii="PermianSerifTypeface" w:hAnsi="PermianSerifTypeface"/>
          <w:lang w:val="ro-MD" w:eastAsia="ro-MD"/>
        </w:rPr>
        <w:t xml:space="preserve"> anului gestionar - obligatoriu) şi stipulate în contractele încheiate între părţi (privind deservirea conturilor), titularul de conturi trebuie să confirme soldurile indicate în extrasele de conturi. În cazul neprimirii de la titularul de cont în termenul stabilit în contract a confirmării sau contestării soldului mijloacelor din cont, acesta se consideră confirmat.</w:t>
      </w:r>
    </w:p>
    <w:p w14:paraId="2A2C2929" w14:textId="76DFB8DB"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37.</w:t>
      </w:r>
      <w:r w:rsidR="00D40EB5" w:rsidRPr="001F56C2">
        <w:rPr>
          <w:rFonts w:ascii="PermianSerifTypeface" w:hAnsi="PermianSerifTypeface"/>
          <w:lang w:val="ro-MD" w:eastAsia="ro-MD"/>
        </w:rPr>
        <w:t xml:space="preserve"> În activitatea sa banca deschide, modifică şi închide conturi pentru clienţi şi pentru activitatea proprie.</w:t>
      </w:r>
    </w:p>
    <w:p w14:paraId="7B33CFE0"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Toate conturile bancare deschise urmează să fie înregistrate în mod obligatoriu în Registrul conturilor analitice deschise la bancă.</w:t>
      </w:r>
    </w:p>
    <w:p w14:paraId="62136868" w14:textId="7863DD3E"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38.</w:t>
      </w:r>
      <w:r w:rsidR="00D40EB5" w:rsidRPr="001F56C2">
        <w:rPr>
          <w:rFonts w:ascii="PermianSerifTypeface" w:hAnsi="PermianSerifTypeface"/>
          <w:lang w:val="ro-MD" w:eastAsia="ro-MD"/>
        </w:rPr>
        <w:t xml:space="preserve"> Conturile analitice </w:t>
      </w:r>
      <w:r w:rsidRPr="001F56C2">
        <w:rPr>
          <w:rFonts w:ascii="PermianSerifTypeface" w:hAnsi="PermianSerifTypeface"/>
          <w:lang w:val="ro-MD" w:eastAsia="ro-MD"/>
        </w:rPr>
        <w:t>sunt</w:t>
      </w:r>
      <w:r w:rsidR="00D40EB5" w:rsidRPr="001F56C2">
        <w:rPr>
          <w:rFonts w:ascii="PermianSerifTypeface" w:hAnsi="PermianSerifTypeface"/>
          <w:lang w:val="ro-MD" w:eastAsia="ro-MD"/>
        </w:rPr>
        <w:t xml:space="preserve"> deschise în baza conturilor sintetice conform Planului de conturi </w:t>
      </w:r>
      <w:r w:rsidR="004C584C" w:rsidRPr="001F56C2">
        <w:rPr>
          <w:rFonts w:ascii="PermianSerifTypeface" w:hAnsi="PermianSerifTypeface"/>
          <w:lang w:val="ro-MD" w:eastAsia="ro-MD"/>
        </w:rPr>
        <w:t xml:space="preserve">al evidenței contabile </w:t>
      </w:r>
      <w:r w:rsidR="00D40EB5" w:rsidRPr="001F56C2">
        <w:rPr>
          <w:rFonts w:ascii="PermianSerifTypeface" w:hAnsi="PermianSerifTypeface"/>
          <w:lang w:val="ro-MD" w:eastAsia="ro-MD"/>
        </w:rPr>
        <w:t>în băncile din R</w:t>
      </w:r>
      <w:r w:rsidR="004C584C" w:rsidRPr="001F56C2">
        <w:rPr>
          <w:rFonts w:ascii="PermianSerifTypeface" w:hAnsi="PermianSerifTypeface"/>
          <w:lang w:val="ro-MD" w:eastAsia="ro-MD"/>
        </w:rPr>
        <w:t xml:space="preserve">epublica </w:t>
      </w:r>
      <w:r w:rsidR="00D40EB5" w:rsidRPr="001F56C2">
        <w:rPr>
          <w:rFonts w:ascii="PermianSerifTypeface" w:hAnsi="PermianSerifTypeface"/>
          <w:lang w:val="ro-MD" w:eastAsia="ro-MD"/>
        </w:rPr>
        <w:t>M</w:t>
      </w:r>
      <w:r w:rsidR="004C584C" w:rsidRPr="001F56C2">
        <w:rPr>
          <w:rFonts w:ascii="PermianSerifTypeface" w:hAnsi="PermianSerifTypeface"/>
          <w:lang w:val="ro-MD" w:eastAsia="ro-MD"/>
        </w:rPr>
        <w:t>oldova</w:t>
      </w:r>
      <w:r w:rsidR="00D40EB5" w:rsidRPr="001F56C2">
        <w:rPr>
          <w:rFonts w:ascii="PermianSerifTypeface" w:hAnsi="PermianSerifTypeface"/>
          <w:lang w:val="ro-MD" w:eastAsia="ro-MD"/>
        </w:rPr>
        <w:t>, respectiv pentru BNM şi bănci.</w:t>
      </w:r>
    </w:p>
    <w:p w14:paraId="1D99584B" w14:textId="46D339B0"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Structura şi parametrii contului analitic </w:t>
      </w:r>
      <w:r w:rsidR="00FB444C" w:rsidRPr="001F56C2">
        <w:rPr>
          <w:rFonts w:ascii="PermianSerifTypeface" w:hAnsi="PermianSerifTypeface"/>
          <w:lang w:val="ro-MD" w:eastAsia="ro-MD"/>
        </w:rPr>
        <w:t>sunt</w:t>
      </w:r>
      <w:r w:rsidRPr="001F56C2">
        <w:rPr>
          <w:rFonts w:ascii="PermianSerifTypeface" w:hAnsi="PermianSerifTypeface"/>
          <w:lang w:val="ro-MD" w:eastAsia="ro-MD"/>
        </w:rPr>
        <w:t xml:space="preserve"> de competenţa fiecărei bănci în funcţie de criteriile generale şi de necesităţile proprii.</w:t>
      </w:r>
    </w:p>
    <w:p w14:paraId="44492A69" w14:textId="155C33FF"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39.</w:t>
      </w:r>
      <w:r w:rsidR="00D40EB5" w:rsidRPr="001F56C2">
        <w:rPr>
          <w:rFonts w:ascii="PermianSerifTypeface" w:hAnsi="PermianSerifTypeface"/>
          <w:lang w:val="ro-MD" w:eastAsia="ro-MD"/>
        </w:rPr>
        <w:t xml:space="preserve"> Deschiderea, modificarea şi închiderea conturilor bancare pentru clienţi este reglementată de actele normative și procedurile interne ale băncii.</w:t>
      </w:r>
    </w:p>
    <w:p w14:paraId="67D34746" w14:textId="2A2B7E39" w:rsidR="00D40EB5" w:rsidRPr="001F56C2" w:rsidRDefault="00FB444C"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40</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Documentele privind deschiderea conturilor </w:t>
      </w:r>
      <w:r w:rsidRPr="001F56C2">
        <w:rPr>
          <w:rFonts w:ascii="PermianSerifTypeface" w:hAnsi="PermianSerifTypeface"/>
          <w:lang w:val="ro-MD" w:eastAsia="ro-MD"/>
        </w:rPr>
        <w:t>sunt</w:t>
      </w:r>
      <w:r w:rsidR="00D40EB5" w:rsidRPr="001F56C2">
        <w:rPr>
          <w:rFonts w:ascii="PermianSerifTypeface" w:hAnsi="PermianSerifTypeface"/>
          <w:lang w:val="ro-MD" w:eastAsia="ro-MD"/>
        </w:rPr>
        <w:t xml:space="preserve"> verificate de către funcţionarii băncii împuterniciţi cu acest drept, după care se transmit </w:t>
      </w:r>
      <w:r w:rsidR="009474DF" w:rsidRPr="001F56C2">
        <w:rPr>
          <w:rFonts w:ascii="PermianSerifTypeface" w:hAnsi="PermianSerifTypeface"/>
          <w:lang w:val="ro-MD" w:eastAsia="ro-MD"/>
        </w:rPr>
        <w:t xml:space="preserve">membrului organului executiv al </w:t>
      </w:r>
      <w:r w:rsidR="00D40EB5" w:rsidRPr="001F56C2">
        <w:rPr>
          <w:rFonts w:ascii="PermianSerifTypeface" w:hAnsi="PermianSerifTypeface"/>
          <w:lang w:val="ro-MD" w:eastAsia="ro-MD"/>
        </w:rPr>
        <w:t>băncii sau altei persoane abilitate cu acest drept spre examinare şi luare a deciziei. În baza avizului favorabil de pe cererea de deschidere a contului, persoana responsabilă a băncii deschide contul şi, după caz, perfectează contractul sau alte documente, conform legislaţiei Republicii Moldova, convenite între părţi şi înregistrează contul în Registrul conturilor analitice deschise la bancă.</w:t>
      </w:r>
    </w:p>
    <w:p w14:paraId="4EFA853C" w14:textId="695DFAA1"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41.</w:t>
      </w:r>
      <w:r w:rsidR="00D40EB5" w:rsidRPr="001F56C2">
        <w:rPr>
          <w:rFonts w:ascii="PermianSerifTypeface" w:hAnsi="PermianSerifTypeface"/>
          <w:lang w:val="ro-MD" w:eastAsia="ro-MD"/>
        </w:rPr>
        <w:t xml:space="preserve"> Documentele prezentate la deschiderea conturilor, precum şi alte documente aferente (confirmarea organelor fiscale privind luarea la evidenţă a contului, modificarea contului ş.a.) se păstrează în dosarul juridic al titularului de cont. În acest </w:t>
      </w:r>
      <w:r w:rsidR="00D40EB5" w:rsidRPr="001F56C2">
        <w:rPr>
          <w:rFonts w:ascii="PermianSerifTypeface" w:hAnsi="PermianSerifTypeface"/>
          <w:lang w:val="ro-MD" w:eastAsia="ro-MD"/>
        </w:rPr>
        <w:lastRenderedPageBreak/>
        <w:t>dosar, de asemenea, se păstrează toate actele ce se referă la client: contractul încheiat între părţi (privind deservirea conturilor), documentele care şi-au pierdut valabilitatea etc.</w:t>
      </w:r>
    </w:p>
    <w:p w14:paraId="7BD62077" w14:textId="50AA22EF"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Documentele care şi-au pierdut valabilitatea se barează cruciform şi se face o notă corespunzătoare.</w:t>
      </w:r>
    </w:p>
    <w:p w14:paraId="2E2FC772" w14:textId="1F151F5A"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42.</w:t>
      </w:r>
      <w:r w:rsidR="00D40EB5" w:rsidRPr="001F56C2">
        <w:rPr>
          <w:rFonts w:ascii="PermianSerifTypeface" w:hAnsi="PermianSerifTypeface"/>
          <w:lang w:val="ro-MD" w:eastAsia="ro-MD"/>
        </w:rPr>
        <w:t xml:space="preserve"> Modalitatea deschiderii conturilor analitice pentru operaţiunile economice şi financiare ce ţin de activitatea proprie se stabileşte de către bancă de sine stătător cu respectarea prevederilor actelor normative.</w:t>
      </w:r>
    </w:p>
    <w:p w14:paraId="58457224" w14:textId="170383E2"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w:t>
      </w:r>
      <w:r w:rsidR="00DC7DF5" w:rsidRPr="001F56C2">
        <w:rPr>
          <w:rFonts w:ascii="PermianSerifTypeface" w:hAnsi="PermianSerifTypeface"/>
          <w:b/>
          <w:bCs/>
          <w:lang w:val="ro-MD" w:eastAsia="ro-MD"/>
        </w:rPr>
        <w:t>43</w:t>
      </w:r>
      <w:r w:rsidRPr="001F56C2">
        <w:rPr>
          <w:rFonts w:ascii="PermianSerifTypeface" w:hAnsi="PermianSerifTypeface"/>
          <w:b/>
          <w:bCs/>
          <w:lang w:val="ro-MD" w:eastAsia="ro-MD"/>
        </w:rPr>
        <w:t>.</w:t>
      </w:r>
      <w:r w:rsidRPr="001F56C2">
        <w:rPr>
          <w:rFonts w:ascii="PermianSerifTypeface" w:hAnsi="PermianSerifTypeface"/>
          <w:lang w:val="ro-MD" w:eastAsia="ro-MD"/>
        </w:rPr>
        <w:t xml:space="preserve"> Structura subdiviziunii privind activitatea operaţională include grupuri care gestionează conturile, de obicei omogene în sensul conţinutului economic. Această subdiviziune este condusă de contabilul-şef sau de persoana împuternicită. Participanţii de bază ai activităţii operaţionale privind contabilitatea bancară </w:t>
      </w:r>
      <w:r w:rsidR="00DC7DF5" w:rsidRPr="001F56C2">
        <w:rPr>
          <w:rFonts w:ascii="PermianSerifTypeface" w:hAnsi="PermianSerifTypeface"/>
          <w:lang w:val="ro-MD" w:eastAsia="ro-MD"/>
        </w:rPr>
        <w:t xml:space="preserve">sunt </w:t>
      </w:r>
      <w:r w:rsidRPr="001F56C2">
        <w:rPr>
          <w:rFonts w:ascii="PermianSerifTypeface" w:hAnsi="PermianSerifTypeface"/>
          <w:lang w:val="ro-MD" w:eastAsia="ro-MD"/>
        </w:rPr>
        <w:t>executorii responsabili care se ocupă de perfectarea, controlul documentelor de plată, contabile şi de casă şi de verificarea reflectării operaţiunilor bancare în conturi.</w:t>
      </w:r>
    </w:p>
    <w:p w14:paraId="7B38A2FF" w14:textId="7B0A9B4C"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44</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Distribuirea conturilor</w:t>
      </w:r>
      <w:r w:rsidR="00AC1C3D"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executori</w:t>
      </w:r>
      <w:r w:rsidR="00C224C5" w:rsidRPr="001F56C2">
        <w:rPr>
          <w:rFonts w:ascii="PermianSerifTypeface" w:hAnsi="PermianSerifTypeface"/>
          <w:lang w:val="ro-MD" w:eastAsia="ro-MD"/>
        </w:rPr>
        <w:t>lor</w:t>
      </w:r>
      <w:r w:rsidR="00D40EB5" w:rsidRPr="001F56C2">
        <w:rPr>
          <w:rFonts w:ascii="PermianSerifTypeface" w:hAnsi="PermianSerifTypeface"/>
          <w:lang w:val="ro-MD" w:eastAsia="ro-MD"/>
        </w:rPr>
        <w:t xml:space="preserve"> responsabili, precum şi redistribuirea ulterioară a acestora de către contabilul-şef sau de persoana împuternicită se efectuează cu înscrierea în registrul special al evidenţei distribuirii şi redistribuirii conturilor analitice.</w:t>
      </w:r>
    </w:p>
    <w:p w14:paraId="4D68F872" w14:textId="61961D5B" w:rsidR="00436A44"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45</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w:t>
      </w:r>
      <w:r w:rsidR="00436A44" w:rsidRPr="001F56C2">
        <w:rPr>
          <w:rFonts w:ascii="PermianSerifTypeface" w:hAnsi="PermianSerifTypeface"/>
          <w:lang w:val="ro-MD" w:eastAsia="ro-MD"/>
        </w:rPr>
        <w:t xml:space="preserve">Perfectarea în timp util a documentelor de plată, contabile şi de casă, precum şi reflectarea lor în contabilitate în conturile bilanţiere şi extrabilanţiere (condiţionale şi memorandum) cu întocmirea balanţei de verificare trebuie să fie asigurate pe parcursul zilei de lucru. </w:t>
      </w:r>
    </w:p>
    <w:p w14:paraId="0310B74C" w14:textId="7C6F2738"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Băncile determină, de sine stătător, durata zilei operaţionale. Ziua operaţională reprezintă o parte din ziua de lucru, în timpul căreia se efectuează operaţiunile cu clienţii, precum şi primirea documentelor bancare pentru reflectarea acestora contabilitate. Programul zilei operaţionale se stabileşte în baza dispoziţiei </w:t>
      </w:r>
      <w:r w:rsidR="009474DF" w:rsidRPr="001F56C2">
        <w:rPr>
          <w:rFonts w:ascii="PermianSerifTypeface" w:hAnsi="PermianSerifTypeface"/>
          <w:lang w:val="ro-MD" w:eastAsia="ro-MD"/>
        </w:rPr>
        <w:t>membrului organului executiv al</w:t>
      </w:r>
      <w:r w:rsidRPr="001F56C2">
        <w:rPr>
          <w:rFonts w:ascii="PermianSerifTypeface" w:hAnsi="PermianSerifTypeface"/>
          <w:lang w:val="ro-MD" w:eastAsia="ro-MD"/>
        </w:rPr>
        <w:t xml:space="preserve"> băncii, se menţionează în graficul de efectuare a operaţiunilor cu clienţii şi se plasează la loc vizibil, dacă actele normative nu prevăd </w:t>
      </w:r>
      <w:r w:rsidR="00017197" w:rsidRPr="001F56C2">
        <w:rPr>
          <w:rFonts w:ascii="PermianSerifTypeface" w:hAnsi="PermianSerifTypeface"/>
          <w:lang w:val="ro-MD" w:eastAsia="ro-MD"/>
        </w:rPr>
        <w:t>altfel</w:t>
      </w:r>
      <w:r w:rsidRPr="001F56C2">
        <w:rPr>
          <w:rFonts w:ascii="PermianSerifTypeface" w:hAnsi="PermianSerifTypeface"/>
          <w:lang w:val="ro-MD" w:eastAsia="ro-MD"/>
        </w:rPr>
        <w:t>.</w:t>
      </w:r>
    </w:p>
    <w:p w14:paraId="10DBD3F1" w14:textId="28E10135"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46</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Contabilitatea curentă şi controlul asupra operaţiunilor bancare se realizează prin intermediul documentelor de plată, contabile şi de casă.</w:t>
      </w:r>
    </w:p>
    <w:p w14:paraId="5C5E85A9"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Documentele de plată, contabile şi de casă se întocmesc conform prevederilor stipulate în actele normative.</w:t>
      </w:r>
    </w:p>
    <w:p w14:paraId="313A9EAE" w14:textId="102D51B1"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Operaţiunile economico-financiare efectuate de bancă se reflectă în contabilitate conform formularelor prevăzute de actele normative, precum şi de regulamentele interne ale băncii.</w:t>
      </w:r>
    </w:p>
    <w:p w14:paraId="62F60D0A" w14:textId="6F257248"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47</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Operaţiunile în valută străină se înregistrează de către bănci în contabilitate după cum urmează:</w:t>
      </w:r>
    </w:p>
    <w:p w14:paraId="145F1EFD" w14:textId="5FF74E0D" w:rsidR="00D40EB5" w:rsidRPr="001F56C2" w:rsidRDefault="00EA63BA" w:rsidP="00B84F22">
      <w:pPr>
        <w:pStyle w:val="ListParagraph"/>
        <w:numPr>
          <w:ilvl w:val="1"/>
          <w:numId w:val="49"/>
        </w:numPr>
        <w:tabs>
          <w:tab w:val="left" w:pos="1418"/>
        </w:tabs>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 xml:space="preserve">operaţiunile efectuate în cadrul zilei operaţionale se înregistrează în contabilitate </w:t>
      </w:r>
      <w:r w:rsidR="00A575D5" w:rsidRPr="001F56C2">
        <w:rPr>
          <w:rFonts w:ascii="PermianSerifTypeface" w:hAnsi="PermianSerifTypeface"/>
          <w:lang w:val="ro-MD" w:eastAsia="ro-MD"/>
        </w:rPr>
        <w:t>în</w:t>
      </w:r>
      <w:r w:rsidR="00E34121"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zi</w:t>
      </w:r>
      <w:r w:rsidR="00A575D5" w:rsidRPr="001F56C2">
        <w:rPr>
          <w:rFonts w:ascii="PermianSerifTypeface" w:hAnsi="PermianSerifTypeface"/>
          <w:lang w:val="ro-MD" w:eastAsia="ro-MD"/>
        </w:rPr>
        <w:t>ua</w:t>
      </w:r>
      <w:r w:rsidR="00D40EB5" w:rsidRPr="001F56C2">
        <w:rPr>
          <w:rFonts w:ascii="PermianSerifTypeface" w:hAnsi="PermianSerifTypeface"/>
          <w:lang w:val="ro-MD" w:eastAsia="ro-MD"/>
        </w:rPr>
        <w:t xml:space="preserve"> gestionar</w:t>
      </w:r>
      <w:r w:rsidR="00A575D5" w:rsidRPr="001F56C2">
        <w:rPr>
          <w:rFonts w:ascii="PermianSerifTypeface" w:hAnsi="PermianSerifTypeface"/>
          <w:lang w:val="ro-MD" w:eastAsia="ro-MD"/>
        </w:rPr>
        <w:t>ă</w:t>
      </w:r>
      <w:r w:rsidR="00D40EB5" w:rsidRPr="001F56C2">
        <w:rPr>
          <w:rFonts w:ascii="PermianSerifTypeface" w:hAnsi="PermianSerifTypeface"/>
          <w:lang w:val="ro-MD" w:eastAsia="ro-MD"/>
        </w:rPr>
        <w:t>;</w:t>
      </w:r>
    </w:p>
    <w:p w14:paraId="20348809" w14:textId="37E26651" w:rsidR="00D40EB5" w:rsidRPr="001F56C2" w:rsidRDefault="00EA63BA" w:rsidP="00B84F22">
      <w:pPr>
        <w:pStyle w:val="ListParagraph"/>
        <w:numPr>
          <w:ilvl w:val="1"/>
          <w:numId w:val="49"/>
        </w:numPr>
        <w:tabs>
          <w:tab w:val="left" w:pos="1418"/>
        </w:tabs>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 xml:space="preserve">operaţiunile efectuate în afara zilei operaţionale se înregistrează în contabilitate </w:t>
      </w:r>
      <w:r w:rsidR="00341599" w:rsidRPr="001F56C2">
        <w:rPr>
          <w:rFonts w:ascii="PermianSerifTypeface" w:hAnsi="PermianSerifTypeface"/>
          <w:lang w:val="ro-MD" w:eastAsia="ro-MD"/>
        </w:rPr>
        <w:t xml:space="preserve">în </w:t>
      </w:r>
      <w:r w:rsidR="00D40EB5" w:rsidRPr="001F56C2">
        <w:rPr>
          <w:rFonts w:ascii="PermianSerifTypeface" w:hAnsi="PermianSerifTypeface"/>
          <w:lang w:val="ro-MD" w:eastAsia="ro-MD"/>
        </w:rPr>
        <w:t>zi</w:t>
      </w:r>
      <w:r w:rsidR="00341599" w:rsidRPr="001F56C2">
        <w:rPr>
          <w:rFonts w:ascii="PermianSerifTypeface" w:hAnsi="PermianSerifTypeface"/>
          <w:lang w:val="ro-MD" w:eastAsia="ro-MD"/>
        </w:rPr>
        <w:t>ua</w:t>
      </w:r>
      <w:r w:rsidR="00D40EB5" w:rsidRPr="001F56C2">
        <w:rPr>
          <w:rFonts w:ascii="PermianSerifTypeface" w:hAnsi="PermianSerifTypeface"/>
          <w:lang w:val="ro-MD" w:eastAsia="ro-MD"/>
        </w:rPr>
        <w:t xml:space="preserve"> gestionar</w:t>
      </w:r>
      <w:r w:rsidR="00341599" w:rsidRPr="001F56C2">
        <w:rPr>
          <w:rFonts w:ascii="PermianSerifTypeface" w:hAnsi="PermianSerifTypeface"/>
          <w:lang w:val="ro-MD" w:eastAsia="ro-MD"/>
        </w:rPr>
        <w:t>ă</w:t>
      </w:r>
      <w:r w:rsidR="00D40EB5" w:rsidRPr="001F56C2">
        <w:rPr>
          <w:rFonts w:ascii="PermianSerifTypeface" w:hAnsi="PermianSerifTypeface"/>
          <w:lang w:val="ro-MD" w:eastAsia="ro-MD"/>
        </w:rPr>
        <w:t xml:space="preserve"> sau următoare</w:t>
      </w:r>
      <w:r w:rsidR="00341599" w:rsidRPr="001F56C2">
        <w:rPr>
          <w:rFonts w:ascii="PermianSerifTypeface" w:hAnsi="PermianSerifTypeface"/>
          <w:lang w:val="ro-MD" w:eastAsia="ro-MD"/>
        </w:rPr>
        <w:t>, după caz</w:t>
      </w:r>
      <w:r w:rsidR="00D40EB5" w:rsidRPr="001F56C2">
        <w:rPr>
          <w:rFonts w:ascii="PermianSerifTypeface" w:hAnsi="PermianSerifTypeface"/>
          <w:lang w:val="ro-MD" w:eastAsia="ro-MD"/>
        </w:rPr>
        <w:t>;</w:t>
      </w:r>
    </w:p>
    <w:p w14:paraId="1A53769F" w14:textId="36CE1922" w:rsidR="00D40EB5" w:rsidRPr="001F56C2" w:rsidRDefault="00EA63BA" w:rsidP="00B84F22">
      <w:pPr>
        <w:pStyle w:val="ListParagraph"/>
        <w:numPr>
          <w:ilvl w:val="1"/>
          <w:numId w:val="49"/>
        </w:numPr>
        <w:tabs>
          <w:tab w:val="left" w:pos="1418"/>
        </w:tabs>
        <w:jc w:val="both"/>
        <w:rPr>
          <w:rFonts w:ascii="PermianSerifTypeface" w:hAnsi="PermianSerifTypeface"/>
          <w:lang w:val="ro-MD" w:eastAsia="ro-MD"/>
        </w:rPr>
      </w:pPr>
      <w:r w:rsidRPr="001F56C2">
        <w:rPr>
          <w:rFonts w:ascii="PermianSerifTypeface" w:hAnsi="PermianSerifTypeface"/>
          <w:lang w:val="ro-MD" w:eastAsia="ro-MD"/>
        </w:rPr>
        <w:t xml:space="preserve"> </w:t>
      </w:r>
      <w:r w:rsidR="00D40EB5" w:rsidRPr="001F56C2">
        <w:rPr>
          <w:rFonts w:ascii="PermianSerifTypeface" w:hAnsi="PermianSerifTypeface"/>
          <w:lang w:val="ro-MD" w:eastAsia="ro-MD"/>
        </w:rPr>
        <w:t xml:space="preserve">operaţiunile efectuate în zilele de odihnă/sărbătoare se înregistrează în contabilitate în ziua operaţională </w:t>
      </w:r>
      <w:r w:rsidR="00F15191" w:rsidRPr="001F56C2">
        <w:rPr>
          <w:rFonts w:ascii="PermianSerifTypeface" w:hAnsi="PermianSerifTypeface"/>
          <w:lang w:val="ro-MD" w:eastAsia="ro-MD"/>
        </w:rPr>
        <w:t>imediat următoare celei de odihnă</w:t>
      </w:r>
      <w:r w:rsidR="00017197" w:rsidRPr="001F56C2">
        <w:rPr>
          <w:rFonts w:ascii="PermianSerifTypeface" w:hAnsi="PermianSerifTypeface"/>
          <w:lang w:val="ro-MD" w:eastAsia="ro-MD"/>
        </w:rPr>
        <w:t>/</w:t>
      </w:r>
      <w:r w:rsidR="00F15191" w:rsidRPr="001F56C2">
        <w:rPr>
          <w:rFonts w:ascii="PermianSerifTypeface" w:hAnsi="PermianSerifTypeface"/>
          <w:lang w:val="ro-MD" w:eastAsia="ro-MD"/>
        </w:rPr>
        <w:t>sărbătoare</w:t>
      </w:r>
      <w:r w:rsidR="00D40EB5" w:rsidRPr="001F56C2">
        <w:rPr>
          <w:rFonts w:ascii="PermianSerifTypeface" w:hAnsi="PermianSerifTypeface"/>
          <w:lang w:val="ro-MD" w:eastAsia="ro-MD"/>
        </w:rPr>
        <w:t>.</w:t>
      </w:r>
    </w:p>
    <w:p w14:paraId="0EFA71D4" w14:textId="79F05AC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lastRenderedPageBreak/>
        <w:t>Contabilitatea acestor operaţiuni se ţine la cursul oficial al leului moldovenesc faţă de valutele străine stabilit de către Banca Naţională a Moldovei pentru ziua în care a avut loc operaţiunea. Banca</w:t>
      </w:r>
      <w:r w:rsidR="00017197" w:rsidRPr="001F56C2">
        <w:rPr>
          <w:rFonts w:ascii="PermianSerifTypeface" w:hAnsi="PermianSerifTypeface"/>
          <w:lang w:val="ro-MD" w:eastAsia="ro-MD"/>
        </w:rPr>
        <w:t>,</w:t>
      </w:r>
      <w:r w:rsidRPr="001F56C2">
        <w:rPr>
          <w:rFonts w:ascii="PermianSerifTypeface" w:hAnsi="PermianSerifTypeface"/>
          <w:lang w:val="ro-MD" w:eastAsia="ro-MD"/>
        </w:rPr>
        <w:t xml:space="preserve"> prin procedurile sale interne</w:t>
      </w:r>
      <w:r w:rsidR="00017197" w:rsidRPr="001F56C2">
        <w:rPr>
          <w:rFonts w:ascii="PermianSerifTypeface" w:hAnsi="PermianSerifTypeface"/>
          <w:lang w:val="ro-MD" w:eastAsia="ro-MD"/>
        </w:rPr>
        <w:t>,</w:t>
      </w:r>
      <w:r w:rsidRPr="001F56C2">
        <w:rPr>
          <w:rFonts w:ascii="PermianSerifTypeface" w:hAnsi="PermianSerifTypeface"/>
          <w:lang w:val="ro-MD" w:eastAsia="ro-MD"/>
        </w:rPr>
        <w:t xml:space="preserve"> stabileşte data înregistrării în contabilitate a operaţiunilor în valută străină conform </w:t>
      </w:r>
      <w:r w:rsidR="00DC7DF5" w:rsidRPr="001F56C2">
        <w:rPr>
          <w:rFonts w:ascii="PermianSerifTypeface" w:hAnsi="PermianSerifTypeface"/>
          <w:lang w:val="ro-MD" w:eastAsia="ro-MD"/>
        </w:rPr>
        <w:t>subp</w:t>
      </w:r>
      <w:r w:rsidR="00017197" w:rsidRPr="001F56C2">
        <w:rPr>
          <w:rFonts w:ascii="PermianSerifTypeface" w:hAnsi="PermianSerifTypeface"/>
          <w:lang w:val="ro-MD" w:eastAsia="ro-MD"/>
        </w:rPr>
        <w:t>unctelor</w:t>
      </w:r>
      <w:r w:rsidR="00DC7DF5" w:rsidRPr="001F56C2">
        <w:rPr>
          <w:rFonts w:ascii="PermianSerifTypeface" w:hAnsi="PermianSerifTypeface"/>
          <w:lang w:val="ro-MD" w:eastAsia="ro-MD"/>
        </w:rPr>
        <w:t xml:space="preserve"> 2</w:t>
      </w:r>
      <w:r w:rsidRPr="001F56C2">
        <w:rPr>
          <w:rFonts w:ascii="PermianSerifTypeface" w:hAnsi="PermianSerifTypeface"/>
          <w:lang w:val="ro-MD" w:eastAsia="ro-MD"/>
        </w:rPr>
        <w:t xml:space="preserve">) şi </w:t>
      </w:r>
      <w:r w:rsidR="00DC7DF5" w:rsidRPr="001F56C2">
        <w:rPr>
          <w:rFonts w:ascii="PermianSerifTypeface" w:hAnsi="PermianSerifTypeface"/>
          <w:lang w:val="ro-MD" w:eastAsia="ro-MD"/>
        </w:rPr>
        <w:t>3</w:t>
      </w:r>
      <w:r w:rsidRPr="001F56C2">
        <w:rPr>
          <w:rFonts w:ascii="PermianSerifTypeface" w:hAnsi="PermianSerifTypeface"/>
          <w:lang w:val="ro-MD" w:eastAsia="ro-MD"/>
        </w:rPr>
        <w:t>).</w:t>
      </w:r>
    </w:p>
    <w:p w14:paraId="7129D67D" w14:textId="6B02E473"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48</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Organizarea activităţii operaţionale prevede stabilirea </w:t>
      </w:r>
      <w:r w:rsidR="00436A44" w:rsidRPr="001F56C2">
        <w:rPr>
          <w:rFonts w:ascii="PermianSerifTypeface" w:hAnsi="PermianSerifTypeface"/>
          <w:lang w:val="ro-MD" w:eastAsia="ro-MD"/>
        </w:rPr>
        <w:t>în cadrul băncii</w:t>
      </w:r>
      <w:r w:rsidR="00D40EB5" w:rsidRPr="001F56C2">
        <w:rPr>
          <w:rFonts w:ascii="PermianSerifTypeface" w:hAnsi="PermianSerifTypeface"/>
          <w:lang w:val="ro-MD" w:eastAsia="ro-MD"/>
        </w:rPr>
        <w:t xml:space="preserve"> a modului de trecere a documentelor bancare prin toate etapele de prelucrare. Pentru aceasta se întocmesc grafice de deservire a clienţilor şi scheme de circuit ale documentelor bancare, aprobate de </w:t>
      </w:r>
      <w:r w:rsidR="009474DF" w:rsidRPr="001F56C2">
        <w:rPr>
          <w:rFonts w:ascii="PermianSerifTypeface" w:hAnsi="PermianSerifTypeface"/>
          <w:lang w:val="ro-MD" w:eastAsia="ro-MD"/>
        </w:rPr>
        <w:t>membrul organului executiv al</w:t>
      </w:r>
      <w:r w:rsidR="00D40EB5" w:rsidRPr="001F56C2">
        <w:rPr>
          <w:rFonts w:ascii="PermianSerifTypeface" w:hAnsi="PermianSerifTypeface"/>
          <w:lang w:val="ro-MD" w:eastAsia="ro-MD"/>
        </w:rPr>
        <w:t xml:space="preserve"> băncii.</w:t>
      </w:r>
    </w:p>
    <w:p w14:paraId="6D1662C2" w14:textId="4D9E25B4"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Toate documentele bancare primite în contabilitate, inclusiv cele de la subdiviziunile băncii, în timpul zilei operaţionale </w:t>
      </w:r>
      <w:r w:rsidR="00DC7DF5" w:rsidRPr="001F56C2">
        <w:rPr>
          <w:rFonts w:ascii="PermianSerifTypeface" w:hAnsi="PermianSerifTypeface"/>
          <w:lang w:val="ro-MD" w:eastAsia="ro-MD"/>
        </w:rPr>
        <w:t>sunt</w:t>
      </w:r>
      <w:r w:rsidRPr="001F56C2">
        <w:rPr>
          <w:rFonts w:ascii="PermianSerifTypeface" w:hAnsi="PermianSerifTypeface"/>
          <w:lang w:val="ro-MD" w:eastAsia="ro-MD"/>
        </w:rPr>
        <w:t xml:space="preserve"> supuse prelucrării şi reflectării în conturile bancare în aceeaşi zi.</w:t>
      </w:r>
    </w:p>
    <w:p w14:paraId="0DAB697A" w14:textId="754FBC84"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49</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Documentele bancare primite după expirarea zilei operaţionale se reflectă în conturile bancare în următoarea zi operaţională. Ordinea primirii documentelor bancare după expirarea zilei operaţionale se determină de bancă şi se stipulează în contractele încheiate între părţi.</w:t>
      </w:r>
    </w:p>
    <w:p w14:paraId="0294276B" w14:textId="4F7E66B0"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50.</w:t>
      </w:r>
      <w:r w:rsidR="00D40EB5" w:rsidRPr="001F56C2">
        <w:rPr>
          <w:rFonts w:ascii="PermianSerifTypeface" w:hAnsi="PermianSerifTypeface"/>
          <w:lang w:val="ro-MD" w:eastAsia="ro-MD"/>
        </w:rPr>
        <w:t xml:space="preserve"> Sistemele de prelucrare automată permit, în orice moment, reconstituirea elementelor şi a conţinutului conturilor, a informaţiilor supuse verificării, pornind fie de la datele de intrare sau</w:t>
      </w:r>
      <w:r w:rsidR="00FE16BF"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în ordine inversă</w:t>
      </w:r>
      <w:r w:rsidR="00FE16BF"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de la conţinutul sintetic al conturilor, sau </w:t>
      </w:r>
      <w:r w:rsidR="00FE16BF" w:rsidRPr="001F56C2">
        <w:rPr>
          <w:rFonts w:ascii="PermianSerifTypeface" w:hAnsi="PermianSerifTypeface"/>
          <w:lang w:val="ro-MD" w:eastAsia="ro-MD"/>
        </w:rPr>
        <w:t xml:space="preserve">de la </w:t>
      </w:r>
      <w:r w:rsidR="00D40EB5" w:rsidRPr="001F56C2">
        <w:rPr>
          <w:rFonts w:ascii="PermianSerifTypeface" w:hAnsi="PermianSerifTypeface"/>
          <w:lang w:val="ro-MD" w:eastAsia="ro-MD"/>
        </w:rPr>
        <w:t>alt</w:t>
      </w:r>
      <w:r w:rsidR="00FE16BF" w:rsidRPr="001F56C2">
        <w:rPr>
          <w:rFonts w:ascii="PermianSerifTypeface" w:hAnsi="PermianSerifTypeface"/>
          <w:lang w:val="ro-MD" w:eastAsia="ro-MD"/>
        </w:rPr>
        <w:t>e</w:t>
      </w:r>
      <w:r w:rsidR="00D40EB5" w:rsidRPr="001F56C2">
        <w:rPr>
          <w:rFonts w:ascii="PermianSerifTypeface" w:hAnsi="PermianSerifTypeface"/>
          <w:lang w:val="ro-MD" w:eastAsia="ro-MD"/>
        </w:rPr>
        <w:t xml:space="preserve"> informaţii pe baza cărora să se poată determina datele de intrare.</w:t>
      </w:r>
    </w:p>
    <w:p w14:paraId="08B8F49D" w14:textId="72E3D0BC"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În sistemele informaţionale de contabilitate vor fi asigurate mecanisme adecvate de control al accesului la informaţii, delimitare</w:t>
      </w:r>
      <w:r w:rsidR="00355F86" w:rsidRPr="001F56C2">
        <w:rPr>
          <w:rFonts w:ascii="PermianSerifTypeface" w:hAnsi="PermianSerifTypeface"/>
          <w:lang w:val="ro-MD" w:eastAsia="ro-MD"/>
        </w:rPr>
        <w:t>a</w:t>
      </w:r>
      <w:r w:rsidRPr="001F56C2">
        <w:rPr>
          <w:rFonts w:ascii="PermianSerifTypeface" w:hAnsi="PermianSerifTypeface"/>
          <w:lang w:val="ro-MD" w:eastAsia="ro-MD"/>
        </w:rPr>
        <w:t xml:space="preserve"> funcţiilor executorilor, administratorilor de sistem etc. Mecanismele de securitate vor asigura minimizarea posibilităţii de vizualizare şi modificare a documentelor după introducerea lor în sistem.</w:t>
      </w:r>
    </w:p>
    <w:p w14:paraId="3A8CF31D" w14:textId="266A7B01"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51.</w:t>
      </w:r>
      <w:r w:rsidR="00D40EB5" w:rsidRPr="001F56C2">
        <w:rPr>
          <w:rFonts w:ascii="PermianSerifTypeface" w:hAnsi="PermianSerifTypeface"/>
          <w:lang w:val="ro-MD" w:eastAsia="ro-MD"/>
        </w:rPr>
        <w:t xml:space="preserve"> Ordinea de perfectare şi conţinutul fiecărei informaţii vor fi definite clar, iar pentru etapa de introducere a datelor vor fi prevăzute mecanisme adecvate de control în vederea minimizării erorilor. </w:t>
      </w:r>
      <w:r w:rsidR="00355F86" w:rsidRPr="001F56C2">
        <w:rPr>
          <w:rFonts w:ascii="PermianSerifTypeface" w:hAnsi="PermianSerifTypeface"/>
          <w:lang w:val="ro-MD" w:eastAsia="ro-MD"/>
        </w:rPr>
        <w:t>Î</w:t>
      </w:r>
      <w:r w:rsidR="00D40EB5" w:rsidRPr="001F56C2">
        <w:rPr>
          <w:rFonts w:ascii="PermianSerifTypeface" w:hAnsi="PermianSerifTypeface"/>
          <w:lang w:val="ro-MD" w:eastAsia="ro-MD"/>
        </w:rPr>
        <w:t xml:space="preserve">n sistemul informaţional de contabilitate </w:t>
      </w:r>
      <w:r w:rsidR="00355F86" w:rsidRPr="001F56C2">
        <w:rPr>
          <w:rFonts w:ascii="PermianSerifTypeface" w:hAnsi="PermianSerifTypeface"/>
          <w:lang w:val="ro-MD" w:eastAsia="ro-MD"/>
        </w:rPr>
        <w:t xml:space="preserve">documentele </w:t>
      </w:r>
      <w:r w:rsidR="00D40EB5" w:rsidRPr="001F56C2">
        <w:rPr>
          <w:rFonts w:ascii="PermianSerifTypeface" w:hAnsi="PermianSerifTypeface"/>
          <w:lang w:val="ro-MD" w:eastAsia="ro-MD"/>
        </w:rPr>
        <w:t xml:space="preserve">vor fi înregistrate în ordine cronologică cu </w:t>
      </w:r>
      <w:r w:rsidR="00A249AE" w:rsidRPr="001F56C2">
        <w:rPr>
          <w:rFonts w:ascii="PermianSerifTypeface" w:hAnsi="PermianSerifTypeface"/>
          <w:lang w:val="ro-MD" w:eastAsia="ro-MD"/>
        </w:rPr>
        <w:t xml:space="preserve">indicarea  </w:t>
      </w:r>
      <w:r w:rsidR="00355F86" w:rsidRPr="001F56C2">
        <w:rPr>
          <w:rFonts w:ascii="PermianSerifTypeface" w:hAnsi="PermianSerifTypeface"/>
          <w:lang w:val="ro-MD" w:eastAsia="ro-MD"/>
        </w:rPr>
        <w:t xml:space="preserve">numelui </w:t>
      </w:r>
      <w:r w:rsidR="00D40EB5" w:rsidRPr="001F56C2">
        <w:rPr>
          <w:rFonts w:ascii="PermianSerifTypeface" w:hAnsi="PermianSerifTypeface"/>
          <w:lang w:val="ro-MD" w:eastAsia="ro-MD"/>
        </w:rPr>
        <w:t xml:space="preserve">executorului care a generat documentul şi </w:t>
      </w:r>
      <w:r w:rsidR="00355F86" w:rsidRPr="001F56C2">
        <w:rPr>
          <w:rFonts w:ascii="PermianSerifTypeface" w:hAnsi="PermianSerifTypeface"/>
          <w:lang w:val="ro-MD" w:eastAsia="ro-MD"/>
        </w:rPr>
        <w:t xml:space="preserve">al </w:t>
      </w:r>
      <w:r w:rsidR="00D40EB5" w:rsidRPr="001F56C2">
        <w:rPr>
          <w:rFonts w:ascii="PermianSerifTypeface" w:hAnsi="PermianSerifTypeface"/>
          <w:lang w:val="ro-MD" w:eastAsia="ro-MD"/>
        </w:rPr>
        <w:t>persoanel</w:t>
      </w:r>
      <w:r w:rsidR="00590140" w:rsidRPr="001F56C2">
        <w:rPr>
          <w:rFonts w:ascii="PermianSerifTypeface" w:hAnsi="PermianSerifTypeface"/>
          <w:lang w:val="ro-MD" w:eastAsia="ro-MD"/>
        </w:rPr>
        <w:t>or</w:t>
      </w:r>
      <w:r w:rsidR="00D40EB5" w:rsidRPr="001F56C2">
        <w:rPr>
          <w:rFonts w:ascii="PermianSerifTypeface" w:hAnsi="PermianSerifTypeface"/>
          <w:lang w:val="ro-MD" w:eastAsia="ro-MD"/>
        </w:rPr>
        <w:t xml:space="preserve"> care au autorizat aceste documente.</w:t>
      </w:r>
    </w:p>
    <w:p w14:paraId="4C5767B6" w14:textId="16F2C66B"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Fiecare informaţie înregistrată în sistemul de contabilitate va avea la bază un document primar în corespundere cu prevederile actelor normative în vigoare, care po</w:t>
      </w:r>
      <w:r w:rsidR="00590140" w:rsidRPr="001F56C2">
        <w:rPr>
          <w:rFonts w:ascii="PermianSerifTypeface" w:hAnsi="PermianSerifTypeface"/>
          <w:lang w:val="ro-MD" w:eastAsia="ro-MD"/>
        </w:rPr>
        <w:t>a</w:t>
      </w:r>
      <w:r w:rsidRPr="001F56C2">
        <w:rPr>
          <w:rFonts w:ascii="PermianSerifTypeface" w:hAnsi="PermianSerifTypeface"/>
          <w:lang w:val="ro-MD" w:eastAsia="ro-MD"/>
        </w:rPr>
        <w:t>t</w:t>
      </w:r>
      <w:r w:rsidR="00590140" w:rsidRPr="001F56C2">
        <w:rPr>
          <w:rFonts w:ascii="PermianSerifTypeface" w:hAnsi="PermianSerifTypeface"/>
          <w:lang w:val="ro-MD" w:eastAsia="ro-MD"/>
        </w:rPr>
        <w:t>e</w:t>
      </w:r>
      <w:r w:rsidRPr="001F56C2">
        <w:rPr>
          <w:rFonts w:ascii="PermianSerifTypeface" w:hAnsi="PermianSerifTypeface"/>
          <w:lang w:val="ro-MD" w:eastAsia="ro-MD"/>
        </w:rPr>
        <w:t xml:space="preserve"> fi prezentat la solicitarea clienţilor băncii şi/sau organelor de resort în cazurile prevăzute de legislaţie.</w:t>
      </w:r>
    </w:p>
    <w:p w14:paraId="2FBD2434" w14:textId="7FAB14B8"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52</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Toate </w:t>
      </w:r>
      <w:r w:rsidR="00056077" w:rsidRPr="001F56C2">
        <w:rPr>
          <w:rFonts w:ascii="PermianSerifTypeface" w:hAnsi="PermianSerifTypeface"/>
          <w:lang w:val="ro-MD" w:eastAsia="ro-MD"/>
        </w:rPr>
        <w:t xml:space="preserve">acțiunile efectuate </w:t>
      </w:r>
      <w:r w:rsidR="00D40EB5" w:rsidRPr="001F56C2">
        <w:rPr>
          <w:rFonts w:ascii="PermianSerifTypeface" w:hAnsi="PermianSerifTypeface"/>
          <w:lang w:val="ro-MD" w:eastAsia="ro-MD"/>
        </w:rPr>
        <w:t>în sistem vor fi înregistrate în mod corespunzător</w:t>
      </w:r>
      <w:r w:rsidR="00056077"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în </w:t>
      </w:r>
      <w:r w:rsidR="00056077" w:rsidRPr="001F56C2">
        <w:rPr>
          <w:rFonts w:ascii="PermianSerifTypeface" w:hAnsi="PermianSerifTypeface"/>
          <w:lang w:val="ro-MD" w:eastAsia="ro-MD"/>
        </w:rPr>
        <w:t xml:space="preserve">scopul </w:t>
      </w:r>
      <w:r w:rsidR="00D40EB5" w:rsidRPr="001F56C2">
        <w:rPr>
          <w:rFonts w:ascii="PermianSerifTypeface" w:hAnsi="PermianSerifTypeface"/>
          <w:lang w:val="ro-MD" w:eastAsia="ro-MD"/>
        </w:rPr>
        <w:t xml:space="preserve">asigurării </w:t>
      </w:r>
      <w:r w:rsidR="00056077" w:rsidRPr="001F56C2">
        <w:rPr>
          <w:rFonts w:ascii="PermianSerifTypeface" w:hAnsi="PermianSerifTypeface"/>
          <w:lang w:val="ro-MD" w:eastAsia="ro-MD"/>
        </w:rPr>
        <w:t xml:space="preserve">în cazul </w:t>
      </w:r>
      <w:r w:rsidR="00D40EB5" w:rsidRPr="001F56C2">
        <w:rPr>
          <w:rFonts w:ascii="PermianSerifTypeface" w:hAnsi="PermianSerifTypeface"/>
          <w:lang w:val="ro-MD" w:eastAsia="ro-MD"/>
        </w:rPr>
        <w:t>unui eventual control</w:t>
      </w:r>
      <w:r w:rsidR="00056077" w:rsidRPr="001F56C2">
        <w:rPr>
          <w:rFonts w:ascii="PermianSerifTypeface" w:hAnsi="PermianSerifTypeface"/>
          <w:lang w:val="ro-MD" w:eastAsia="ro-MD"/>
        </w:rPr>
        <w:t>.</w:t>
      </w:r>
      <w:r w:rsidR="00D40EB5" w:rsidRPr="001F56C2">
        <w:rPr>
          <w:rFonts w:ascii="PermianSerifTypeface" w:hAnsi="PermianSerifTypeface"/>
          <w:lang w:val="ro-MD" w:eastAsia="ro-MD"/>
        </w:rPr>
        <w:t xml:space="preserve"> În vederea asigurării continuităţii funcţionării sistemului, vor fi implementate proceduri speciale, care vor asigura integritatea şi confidenţialitatea datelor la toate etapele de prelucrare a lor, inclusiv stocarea, dar şi posibilităţi de restabilire pentru cazuri excepţionale de cădere</w:t>
      </w:r>
      <w:r w:rsidR="00B57642" w:rsidRPr="001F56C2">
        <w:rPr>
          <w:rFonts w:ascii="PermianSerifTypeface" w:hAnsi="PermianSerifTypeface"/>
          <w:lang w:val="ro-MD" w:eastAsia="ro-MD"/>
        </w:rPr>
        <w:t xml:space="preserve"> a sistemelor informaționale de contabilitate ale băncii</w:t>
      </w:r>
      <w:r w:rsidR="00D40EB5" w:rsidRPr="001F56C2">
        <w:rPr>
          <w:rFonts w:ascii="PermianSerifTypeface" w:hAnsi="PermianSerifTypeface"/>
          <w:lang w:val="ro-MD" w:eastAsia="ro-MD"/>
        </w:rPr>
        <w:t>.</w:t>
      </w:r>
    </w:p>
    <w:p w14:paraId="06229CC9"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w:t>
      </w:r>
    </w:p>
    <w:p w14:paraId="78E57FD7" w14:textId="77777777" w:rsidR="00D40EB5" w:rsidRPr="001F56C2" w:rsidRDefault="00D40EB5" w:rsidP="00B84F22">
      <w:pPr>
        <w:tabs>
          <w:tab w:val="left" w:pos="1418"/>
        </w:tabs>
        <w:ind w:firstLine="567"/>
        <w:jc w:val="center"/>
        <w:rPr>
          <w:rFonts w:ascii="PermianSerifTypeface" w:hAnsi="PermianSerifTypeface"/>
          <w:b/>
          <w:bCs/>
          <w:lang w:val="ro-MD" w:eastAsia="ro-MD"/>
        </w:rPr>
      </w:pPr>
      <w:r w:rsidRPr="001F56C2">
        <w:rPr>
          <w:rFonts w:ascii="PermianSerifTypeface" w:hAnsi="PermianSerifTypeface"/>
          <w:b/>
          <w:bCs/>
          <w:lang w:val="ro-MD" w:eastAsia="ro-MD"/>
        </w:rPr>
        <w:t>Capitolul III</w:t>
      </w:r>
    </w:p>
    <w:p w14:paraId="4D1D139F" w14:textId="709FF23F" w:rsidR="00D40EB5" w:rsidRPr="001F56C2" w:rsidRDefault="00D40EB5" w:rsidP="00B84F22">
      <w:pPr>
        <w:tabs>
          <w:tab w:val="left" w:pos="1418"/>
        </w:tabs>
        <w:ind w:firstLine="567"/>
        <w:jc w:val="center"/>
        <w:rPr>
          <w:rFonts w:ascii="PermianSerifTypeface" w:hAnsi="PermianSerifTypeface"/>
          <w:lang w:val="ro-MD" w:eastAsia="ro-MD"/>
        </w:rPr>
      </w:pPr>
      <w:r w:rsidRPr="001F56C2">
        <w:rPr>
          <w:rFonts w:ascii="PermianSerifTypeface" w:hAnsi="PermianSerifTypeface"/>
          <w:b/>
          <w:bCs/>
          <w:lang w:val="ro-MD" w:eastAsia="ro-MD"/>
        </w:rPr>
        <w:t>Activități de control intern în cadrul contabilității</w:t>
      </w:r>
    </w:p>
    <w:p w14:paraId="233A08F9" w14:textId="77D40096"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53</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Controlul intern în cadrul contabilităţii urmăreşte respectarea corectitudinii utilizării şi reflectării mijloacelor financiare şi materiale, respectarea circuitului </w:t>
      </w:r>
      <w:r w:rsidR="00D40EB5" w:rsidRPr="001F56C2">
        <w:rPr>
          <w:rFonts w:ascii="PermianSerifTypeface" w:hAnsi="PermianSerifTypeface"/>
          <w:lang w:val="ro-MD" w:eastAsia="ro-MD"/>
        </w:rPr>
        <w:lastRenderedPageBreak/>
        <w:t>documentelor în bancă conform uzanţelor interne şi prevederilor legislaţiei, precum şi respectarea procedurilor de control intern pentru asigurarea veridicităţii datelor reflectate în contabilitate.</w:t>
      </w:r>
    </w:p>
    <w:p w14:paraId="0476F54E" w14:textId="1B276EA2"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w:t>
      </w:r>
      <w:r w:rsidR="00DC7DF5" w:rsidRPr="001F56C2">
        <w:rPr>
          <w:rFonts w:ascii="PermianSerifTypeface" w:hAnsi="PermianSerifTypeface"/>
          <w:b/>
          <w:bCs/>
          <w:lang w:val="ro-MD" w:eastAsia="ro-MD"/>
        </w:rPr>
        <w:t>4</w:t>
      </w:r>
      <w:r w:rsidRPr="001F56C2">
        <w:rPr>
          <w:rFonts w:ascii="PermianSerifTypeface" w:hAnsi="PermianSerifTypeface"/>
          <w:b/>
          <w:bCs/>
          <w:lang w:val="ro-MD" w:eastAsia="ro-MD"/>
        </w:rPr>
        <w:t>.</w:t>
      </w:r>
      <w:r w:rsidRPr="001F56C2">
        <w:rPr>
          <w:rFonts w:ascii="PermianSerifTypeface" w:hAnsi="PermianSerifTypeface"/>
          <w:lang w:val="ro-MD" w:eastAsia="ro-MD"/>
        </w:rPr>
        <w:t xml:space="preserve"> </w:t>
      </w:r>
      <w:r w:rsidR="009474DF" w:rsidRPr="001F56C2">
        <w:rPr>
          <w:rFonts w:ascii="PermianSerifTypeface" w:hAnsi="PermianSerifTypeface"/>
          <w:lang w:val="ro-MD" w:eastAsia="ro-MD"/>
        </w:rPr>
        <w:t xml:space="preserve">Membrul organului executiv al </w:t>
      </w:r>
      <w:r w:rsidRPr="001F56C2">
        <w:rPr>
          <w:rFonts w:ascii="PermianSerifTypeface" w:hAnsi="PermianSerifTypeface"/>
          <w:lang w:val="ro-MD" w:eastAsia="ro-MD"/>
        </w:rPr>
        <w:t>băncii numeşte în baza ordinului sau</w:t>
      </w:r>
      <w:r w:rsidR="0022438A" w:rsidRPr="001F56C2">
        <w:rPr>
          <w:rFonts w:ascii="PermianSerifTypeface" w:hAnsi="PermianSerifTypeface"/>
          <w:lang w:val="ro-MD" w:eastAsia="ro-MD"/>
        </w:rPr>
        <w:t xml:space="preserve"> a</w:t>
      </w:r>
      <w:r w:rsidRPr="001F56C2">
        <w:rPr>
          <w:rFonts w:ascii="PermianSerifTypeface" w:hAnsi="PermianSerifTypeface"/>
          <w:lang w:val="ro-MD" w:eastAsia="ro-MD"/>
        </w:rPr>
        <w:t xml:space="preserve"> dispoziţiei persoanele responsabile de efectuarea controlului intern în cadrul contabilităţii.</w:t>
      </w:r>
    </w:p>
    <w:p w14:paraId="62AD5154" w14:textId="612F1A08"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w:t>
      </w:r>
      <w:r w:rsidR="00DC7DF5" w:rsidRPr="001F56C2">
        <w:rPr>
          <w:rFonts w:ascii="PermianSerifTypeface" w:hAnsi="PermianSerifTypeface"/>
          <w:b/>
          <w:bCs/>
          <w:lang w:val="ro-MD" w:eastAsia="ro-MD"/>
        </w:rPr>
        <w:t>5</w:t>
      </w:r>
      <w:r w:rsidRPr="001F56C2">
        <w:rPr>
          <w:rFonts w:ascii="PermianSerifTypeface" w:hAnsi="PermianSerifTypeface"/>
          <w:b/>
          <w:bCs/>
          <w:lang w:val="ro-MD" w:eastAsia="ro-MD"/>
        </w:rPr>
        <w:t>.</w:t>
      </w:r>
      <w:r w:rsidRPr="001F56C2">
        <w:rPr>
          <w:rFonts w:ascii="PermianSerifTypeface" w:hAnsi="PermianSerifTypeface"/>
          <w:lang w:val="ro-MD" w:eastAsia="ro-MD"/>
        </w:rPr>
        <w:t xml:space="preserve"> Controlul intern se clasifică în control preventiv, curent şi ulterior.</w:t>
      </w:r>
    </w:p>
    <w:p w14:paraId="2E15F2DC" w14:textId="77777777"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i/>
          <w:iCs/>
          <w:lang w:val="ro-MD" w:eastAsia="ro-MD"/>
        </w:rPr>
        <w:t>Controlul preventiv</w:t>
      </w:r>
      <w:r w:rsidRPr="001F56C2">
        <w:rPr>
          <w:rFonts w:ascii="PermianSerifTypeface" w:hAnsi="PermianSerifTypeface"/>
          <w:lang w:val="ro-MD" w:eastAsia="ro-MD"/>
        </w:rPr>
        <w:t xml:space="preserve"> include controlul asupra operaţiunilor executate de către bancă din punctul de vedere al corectitudinii întocmirii şi veridicităţii datelor incluse în documentele primare care stau la baza efectuării operaţiunilor cuprinse în documentele de plată, contabile şi de casă.</w:t>
      </w:r>
    </w:p>
    <w:p w14:paraId="1B12B89E" w14:textId="1B77AF38"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i/>
          <w:iCs/>
          <w:lang w:val="ro-MD" w:eastAsia="ro-MD"/>
        </w:rPr>
        <w:t>Controlul curent</w:t>
      </w:r>
      <w:r w:rsidRPr="001F56C2">
        <w:rPr>
          <w:rFonts w:ascii="PermianSerifTypeface" w:hAnsi="PermianSerifTypeface"/>
          <w:lang w:val="ro-MD" w:eastAsia="ro-MD"/>
        </w:rPr>
        <w:t xml:space="preserve"> include controlul ierarhic asupra modului de deservire a titularilor de cont, circuitul documentelor, modul de verificare a corectitudinii întocmirii documentelor de plată, contabile şi de casă, modul de reflectare a operaţiunilor bancare în contabilitate, întocmirea corectă a extraselor de conturi şi prezenţa anexelor, modul de utilizare a formularelor cu regim special etc.</w:t>
      </w:r>
    </w:p>
    <w:p w14:paraId="38413EF2" w14:textId="5989C68B"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i/>
          <w:iCs/>
          <w:lang w:val="ro-MD" w:eastAsia="ro-MD"/>
        </w:rPr>
        <w:t>Controlul ulterior</w:t>
      </w:r>
      <w:r w:rsidRPr="001F56C2">
        <w:rPr>
          <w:rFonts w:ascii="PermianSerifTypeface" w:hAnsi="PermianSerifTypeface"/>
          <w:lang w:val="ro-MD" w:eastAsia="ro-MD"/>
        </w:rPr>
        <w:t xml:space="preserve"> include controlul sistematic al situaţiei evidenţei şi circuitului documentelor, legalitatea şi corectitudinea perfectării documentelor de plată, contabile şi de casă, care au consemnat operaţiunile bancare reflectate în registrele bancare, precum şi corectitudinea reflectării în contabilitate a acestor operaţiuni.</w:t>
      </w:r>
    </w:p>
    <w:p w14:paraId="705A0275" w14:textId="725021C7"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56</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Înregistrările contabile efectuate greşit se corectează cu permisiunea contabilului-şef sau persoanei împuternicite prin stornarea operaţiunii contabilizate greşit în baza documentelor de corectare - nota de contabilitate întocmită în baza documentelor primare. Înregistrarea contabilă a corectărilor se efectuează în ziua depistării acestora. Corectarea înregistrărilor contabile greşite care necesită trecerea la scăderi a mijloacelor din conturile clienţilor se efectuează în conformitate cu prevederile actelor normative.</w:t>
      </w:r>
    </w:p>
    <w:p w14:paraId="265862B5" w14:textId="2F2D8264" w:rsidR="00D40EB5" w:rsidRPr="001F56C2" w:rsidRDefault="00DC7DF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b/>
          <w:bCs/>
          <w:lang w:val="ro-MD" w:eastAsia="ro-MD"/>
        </w:rPr>
        <w:t>57</w:t>
      </w:r>
      <w:r w:rsidR="00D40EB5" w:rsidRPr="001F56C2">
        <w:rPr>
          <w:rFonts w:ascii="PermianSerifTypeface" w:hAnsi="PermianSerifTypeface"/>
          <w:b/>
          <w:bCs/>
          <w:lang w:val="ro-MD" w:eastAsia="ro-MD"/>
        </w:rPr>
        <w:t>.</w:t>
      </w:r>
      <w:r w:rsidR="00D40EB5" w:rsidRPr="001F56C2">
        <w:rPr>
          <w:rFonts w:ascii="PermianSerifTypeface" w:hAnsi="PermianSerifTypeface"/>
          <w:lang w:val="ro-MD" w:eastAsia="ro-MD"/>
        </w:rPr>
        <w:t xml:space="preserve"> Documentele primare care au servit ca bază pentru întocmirea documentelor de corectare se păstrează în documentele zilei împreună cu primul exemplar al documentului de corectare.</w:t>
      </w:r>
    </w:p>
    <w:p w14:paraId="27CF8E6D" w14:textId="54E71A56" w:rsidR="00D40EB5" w:rsidRPr="001F56C2" w:rsidRDefault="00D40EB5" w:rsidP="00B84F22">
      <w:pPr>
        <w:tabs>
          <w:tab w:val="left" w:pos="1418"/>
        </w:tabs>
        <w:ind w:firstLine="567"/>
        <w:jc w:val="both"/>
        <w:rPr>
          <w:rFonts w:ascii="PermianSerifTypeface" w:hAnsi="PermianSerifTypeface"/>
          <w:lang w:val="ro-MD" w:eastAsia="ro-MD"/>
        </w:rPr>
      </w:pPr>
      <w:r w:rsidRPr="001F56C2">
        <w:rPr>
          <w:rFonts w:ascii="PermianSerifTypeface" w:hAnsi="PermianSerifTypeface"/>
          <w:lang w:val="ro-MD" w:eastAsia="ro-MD"/>
        </w:rPr>
        <w:t xml:space="preserve">În extrasul de cont analitic în dreptul înscrierii greşite, </w:t>
      </w:r>
      <w:r w:rsidR="00A249AE" w:rsidRPr="001F56C2">
        <w:rPr>
          <w:rFonts w:ascii="PermianSerifTypeface" w:hAnsi="PermianSerifTypeface"/>
          <w:lang w:val="ro-MD" w:eastAsia="ro-MD"/>
        </w:rPr>
        <w:t xml:space="preserve">a cărei </w:t>
      </w:r>
      <w:r w:rsidRPr="001F56C2">
        <w:rPr>
          <w:rFonts w:ascii="PermianSerifTypeface" w:hAnsi="PermianSerifTypeface"/>
          <w:lang w:val="ro-MD" w:eastAsia="ro-MD"/>
        </w:rPr>
        <w:t>sum</w:t>
      </w:r>
      <w:r w:rsidR="00A249AE" w:rsidRPr="001F56C2">
        <w:rPr>
          <w:rFonts w:ascii="PermianSerifTypeface" w:hAnsi="PermianSerifTypeface"/>
          <w:lang w:val="ro-MD" w:eastAsia="ro-MD"/>
        </w:rPr>
        <w:t>ă</w:t>
      </w:r>
      <w:r w:rsidRPr="001F56C2">
        <w:rPr>
          <w:rFonts w:ascii="PermianSerifTypeface" w:hAnsi="PermianSerifTypeface"/>
          <w:lang w:val="ro-MD" w:eastAsia="ro-MD"/>
        </w:rPr>
        <w:t xml:space="preserve"> a fost ulterior stornată, se face în mod obligatoriu menţiunea </w:t>
      </w:r>
      <w:r w:rsidR="006B4FAB" w:rsidRPr="001F56C2">
        <w:rPr>
          <w:rFonts w:ascii="PermianSerifTypeface" w:hAnsi="PermianSerifTypeface"/>
          <w:lang w:val="ro-MD" w:eastAsia="ro-MD"/>
        </w:rPr>
        <w:t>„</w:t>
      </w:r>
      <w:r w:rsidRPr="001F56C2">
        <w:rPr>
          <w:rFonts w:ascii="PermianSerifTypeface" w:hAnsi="PermianSerifTypeface"/>
          <w:lang w:val="ro-MD" w:eastAsia="ro-MD"/>
        </w:rPr>
        <w:t>Stornare</w:t>
      </w:r>
      <w:r w:rsidR="006B4FAB" w:rsidRPr="001F56C2">
        <w:rPr>
          <w:rFonts w:ascii="PermianSerifTypeface" w:hAnsi="PermianSerifTypeface"/>
          <w:lang w:val="ro-MD" w:eastAsia="ro-MD"/>
        </w:rPr>
        <w:t>”</w:t>
      </w:r>
      <w:r w:rsidRPr="001F56C2">
        <w:rPr>
          <w:rFonts w:ascii="PermianSerifTypeface" w:hAnsi="PermianSerifTypeface"/>
          <w:lang w:val="ro-MD" w:eastAsia="ro-MD"/>
        </w:rPr>
        <w:t xml:space="preserve">, </w:t>
      </w:r>
      <w:r w:rsidR="00DC7DF5" w:rsidRPr="001F56C2">
        <w:rPr>
          <w:rFonts w:ascii="PermianSerifTypeface" w:hAnsi="PermianSerifTypeface"/>
          <w:lang w:val="ro-MD" w:eastAsia="ro-MD"/>
        </w:rPr>
        <w:t>indicând</w:t>
      </w:r>
      <w:r w:rsidRPr="001F56C2">
        <w:rPr>
          <w:rFonts w:ascii="PermianSerifTypeface" w:hAnsi="PermianSerifTypeface"/>
          <w:lang w:val="ro-MD" w:eastAsia="ro-MD"/>
        </w:rPr>
        <w:t xml:space="preserve"> data înregistrării corectării şi a numărului documentului de corectare, precum şi numele persoanei care a autorizat corectarea.</w:t>
      </w:r>
    </w:p>
    <w:sectPr w:rsidR="00D40EB5" w:rsidRPr="001F56C2" w:rsidSect="00C82AA2">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4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2F38A" w14:textId="77777777" w:rsidR="00E334DF" w:rsidRDefault="00E334DF" w:rsidP="005A4C61">
      <w:r>
        <w:separator/>
      </w:r>
    </w:p>
  </w:endnote>
  <w:endnote w:type="continuationSeparator" w:id="0">
    <w:p w14:paraId="0ABB1E9A" w14:textId="77777777" w:rsidR="00E334DF" w:rsidRDefault="00E334DF" w:rsidP="005A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6673" w14:textId="1F284955" w:rsidR="00804872" w:rsidRDefault="00804872" w:rsidP="00804872">
    <w:pPr>
      <w:pStyle w:val="Footer"/>
      <w:jc w:val="right"/>
    </w:pPr>
  </w:p>
  <w:p w14:paraId="18092083" w14:textId="7DAF9BE8" w:rsidR="00372A9F" w:rsidRDefault="00E334DF" w:rsidP="00372A9F">
    <w:pPr>
      <w:pStyle w:val="Footer"/>
      <w:jc w:val="right"/>
    </w:pPr>
    <w:sdt>
      <w:sdtPr>
        <w:id w:val="37939549"/>
        <w:docPartObj>
          <w:docPartGallery w:val="Page Numbers (Bottom of Page)"/>
          <w:docPartUnique/>
        </w:docPartObj>
      </w:sdtPr>
      <w:sdtEndPr>
        <w:rPr>
          <w:noProof/>
        </w:rPr>
      </w:sdtEndPr>
      <w:sdtContent>
        <w:r w:rsidR="00372A9F">
          <w:fldChar w:fldCharType="begin"/>
        </w:r>
        <w:r w:rsidR="00372A9F">
          <w:instrText xml:space="preserve"> PAGE   \* MERGEFORMAT </w:instrText>
        </w:r>
        <w:r w:rsidR="00372A9F">
          <w:fldChar w:fldCharType="separate"/>
        </w:r>
        <w:r w:rsidR="00804872">
          <w:rPr>
            <w:noProof/>
          </w:rPr>
          <w:t>12</w:t>
        </w:r>
        <w:r w:rsidR="00372A9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7279" w14:textId="76F2A87F" w:rsidR="00804872" w:rsidRDefault="00804872" w:rsidP="00804872">
    <w:pPr>
      <w:pStyle w:val="Footer"/>
      <w:jc w:val="right"/>
    </w:pPr>
  </w:p>
  <w:p w14:paraId="450DA082" w14:textId="0D5CBCBA" w:rsidR="00A16CD2" w:rsidRDefault="00E334DF">
    <w:pPr>
      <w:pStyle w:val="Footer"/>
      <w:jc w:val="right"/>
    </w:pPr>
    <w:sdt>
      <w:sdtPr>
        <w:id w:val="1000772771"/>
        <w:docPartObj>
          <w:docPartGallery w:val="Page Numbers (Bottom of Page)"/>
          <w:docPartUnique/>
        </w:docPartObj>
      </w:sdtPr>
      <w:sdtEndPr>
        <w:rPr>
          <w:noProof/>
        </w:rPr>
      </w:sdtEndPr>
      <w:sdtContent>
        <w:r w:rsidR="00A16CD2">
          <w:fldChar w:fldCharType="begin"/>
        </w:r>
        <w:r w:rsidR="00A16CD2">
          <w:instrText xml:space="preserve"> PAGE   \* MERGEFORMAT </w:instrText>
        </w:r>
        <w:r w:rsidR="00A16CD2">
          <w:fldChar w:fldCharType="separate"/>
        </w:r>
        <w:r w:rsidR="00804872">
          <w:rPr>
            <w:noProof/>
          </w:rPr>
          <w:t>1</w:t>
        </w:r>
        <w:r w:rsidR="00A16CD2">
          <w:rPr>
            <w:noProof/>
          </w:rPr>
          <w:fldChar w:fldCharType="end"/>
        </w:r>
      </w:sdtContent>
    </w:sdt>
  </w:p>
  <w:p w14:paraId="36D37A16" w14:textId="77777777" w:rsidR="00446BFC" w:rsidRDefault="00446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3788" w14:textId="77777777" w:rsidR="00804872" w:rsidRDefault="00804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8F64" w14:textId="77777777" w:rsidR="00E334DF" w:rsidRDefault="00E334DF" w:rsidP="005A4C61">
      <w:r>
        <w:separator/>
      </w:r>
    </w:p>
  </w:footnote>
  <w:footnote w:type="continuationSeparator" w:id="0">
    <w:p w14:paraId="087D4E64" w14:textId="77777777" w:rsidR="00E334DF" w:rsidRDefault="00E334DF" w:rsidP="005A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219F" w14:textId="2E9D15CC" w:rsidR="00372A9F" w:rsidRDefault="00372A9F" w:rsidP="00804872">
    <w:pPr>
      <w:pStyle w:val="Header"/>
    </w:pPr>
  </w:p>
  <w:p w14:paraId="5B47BB02" w14:textId="77777777" w:rsidR="00446BFC" w:rsidRDefault="00446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F50CC" w14:textId="6CE2858A" w:rsidR="00446BFC" w:rsidRDefault="00446BFC" w:rsidP="00804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71BB" w14:textId="77777777" w:rsidR="00804872" w:rsidRDefault="0080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E61"/>
    <w:multiLevelType w:val="hybridMultilevel"/>
    <w:tmpl w:val="6464E09E"/>
    <w:lvl w:ilvl="0" w:tplc="8054A0EE">
      <w:start w:val="1"/>
      <w:numFmt w:val="decimal"/>
      <w:lvlText w:val="%1."/>
      <w:lvlJc w:val="left"/>
      <w:pPr>
        <w:ind w:left="1155" w:hanging="435"/>
      </w:pPr>
      <w:rPr>
        <w:rFonts w:hint="default"/>
        <w:b/>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3F2181D"/>
    <w:multiLevelType w:val="hybridMultilevel"/>
    <w:tmpl w:val="99802FA0"/>
    <w:lvl w:ilvl="0" w:tplc="08180011">
      <w:start w:val="1"/>
      <w:numFmt w:val="decimal"/>
      <w:lvlText w:val="%1)"/>
      <w:lvlJc w:val="left"/>
      <w:pPr>
        <w:ind w:left="1287" w:hanging="360"/>
      </w:pPr>
    </w:lvl>
    <w:lvl w:ilvl="1" w:tplc="57586316">
      <w:start w:val="1"/>
      <w:numFmt w:val="lowerLetter"/>
      <w:lvlText w:val="%2)"/>
      <w:lvlJc w:val="left"/>
      <w:pPr>
        <w:ind w:left="2007" w:hanging="360"/>
      </w:pPr>
      <w:rPr>
        <w:rFonts w:ascii="Times New Roman" w:eastAsia="Times New Roman" w:hAnsi="Times New Roman" w:cs="Times New Roman"/>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 w15:restartNumberingAfterBreak="0">
    <w:nsid w:val="04BC58EE"/>
    <w:multiLevelType w:val="multilevel"/>
    <w:tmpl w:val="D03E78D2"/>
    <w:lvl w:ilvl="0">
      <w:start w:val="26"/>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92F09D9"/>
    <w:multiLevelType w:val="hybridMultilevel"/>
    <w:tmpl w:val="096CF554"/>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 w15:restartNumberingAfterBreak="0">
    <w:nsid w:val="09E24A2C"/>
    <w:multiLevelType w:val="multilevel"/>
    <w:tmpl w:val="82B6EE4E"/>
    <w:lvl w:ilvl="0">
      <w:start w:val="23"/>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0ABE3DD3"/>
    <w:multiLevelType w:val="hybridMultilevel"/>
    <w:tmpl w:val="9F26D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2500D"/>
    <w:multiLevelType w:val="hybridMultilevel"/>
    <w:tmpl w:val="8C6A36D8"/>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7" w15:restartNumberingAfterBreak="0">
    <w:nsid w:val="0CD20495"/>
    <w:multiLevelType w:val="hybridMultilevel"/>
    <w:tmpl w:val="02968142"/>
    <w:lvl w:ilvl="0" w:tplc="08180017">
      <w:start w:val="1"/>
      <w:numFmt w:val="lowerLetter"/>
      <w:lvlText w:val="%1)"/>
      <w:lvlJc w:val="left"/>
      <w:pPr>
        <w:ind w:left="3338" w:hanging="360"/>
      </w:pPr>
    </w:lvl>
    <w:lvl w:ilvl="1" w:tplc="08180019" w:tentative="1">
      <w:start w:val="1"/>
      <w:numFmt w:val="lowerLetter"/>
      <w:lvlText w:val="%2."/>
      <w:lvlJc w:val="left"/>
      <w:pPr>
        <w:ind w:left="4058" w:hanging="360"/>
      </w:pPr>
    </w:lvl>
    <w:lvl w:ilvl="2" w:tplc="0818001B" w:tentative="1">
      <w:start w:val="1"/>
      <w:numFmt w:val="lowerRoman"/>
      <w:lvlText w:val="%3."/>
      <w:lvlJc w:val="right"/>
      <w:pPr>
        <w:ind w:left="4778" w:hanging="180"/>
      </w:pPr>
    </w:lvl>
    <w:lvl w:ilvl="3" w:tplc="0818000F" w:tentative="1">
      <w:start w:val="1"/>
      <w:numFmt w:val="decimal"/>
      <w:lvlText w:val="%4."/>
      <w:lvlJc w:val="left"/>
      <w:pPr>
        <w:ind w:left="5498" w:hanging="360"/>
      </w:pPr>
    </w:lvl>
    <w:lvl w:ilvl="4" w:tplc="08180019" w:tentative="1">
      <w:start w:val="1"/>
      <w:numFmt w:val="lowerLetter"/>
      <w:lvlText w:val="%5."/>
      <w:lvlJc w:val="left"/>
      <w:pPr>
        <w:ind w:left="6218" w:hanging="360"/>
      </w:pPr>
    </w:lvl>
    <w:lvl w:ilvl="5" w:tplc="0818001B" w:tentative="1">
      <w:start w:val="1"/>
      <w:numFmt w:val="lowerRoman"/>
      <w:lvlText w:val="%6."/>
      <w:lvlJc w:val="right"/>
      <w:pPr>
        <w:ind w:left="6938" w:hanging="180"/>
      </w:pPr>
    </w:lvl>
    <w:lvl w:ilvl="6" w:tplc="0818000F" w:tentative="1">
      <w:start w:val="1"/>
      <w:numFmt w:val="decimal"/>
      <w:lvlText w:val="%7."/>
      <w:lvlJc w:val="left"/>
      <w:pPr>
        <w:ind w:left="7658" w:hanging="360"/>
      </w:pPr>
    </w:lvl>
    <w:lvl w:ilvl="7" w:tplc="08180019" w:tentative="1">
      <w:start w:val="1"/>
      <w:numFmt w:val="lowerLetter"/>
      <w:lvlText w:val="%8."/>
      <w:lvlJc w:val="left"/>
      <w:pPr>
        <w:ind w:left="8378" w:hanging="360"/>
      </w:pPr>
    </w:lvl>
    <w:lvl w:ilvl="8" w:tplc="0818001B" w:tentative="1">
      <w:start w:val="1"/>
      <w:numFmt w:val="lowerRoman"/>
      <w:lvlText w:val="%9."/>
      <w:lvlJc w:val="right"/>
      <w:pPr>
        <w:ind w:left="9098" w:hanging="180"/>
      </w:pPr>
    </w:lvl>
  </w:abstractNum>
  <w:abstractNum w:abstractNumId="8" w15:restartNumberingAfterBreak="0">
    <w:nsid w:val="0EE23982"/>
    <w:multiLevelType w:val="hybridMultilevel"/>
    <w:tmpl w:val="70CCD03A"/>
    <w:lvl w:ilvl="0" w:tplc="C0F8A5B4">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9" w15:restartNumberingAfterBreak="0">
    <w:nsid w:val="10431AFF"/>
    <w:multiLevelType w:val="hybridMultilevel"/>
    <w:tmpl w:val="2738DB74"/>
    <w:lvl w:ilvl="0" w:tplc="08180011">
      <w:start w:val="1"/>
      <w:numFmt w:val="decimal"/>
      <w:lvlText w:val="%1)"/>
      <w:lvlJc w:val="left"/>
      <w:pPr>
        <w:ind w:left="1287" w:hanging="360"/>
      </w:pPr>
    </w:lvl>
    <w:lvl w:ilvl="1" w:tplc="21DA04BE">
      <w:numFmt w:val="bullet"/>
      <w:lvlText w:val="-"/>
      <w:lvlJc w:val="left"/>
      <w:pPr>
        <w:ind w:left="2007" w:hanging="360"/>
      </w:pPr>
      <w:rPr>
        <w:rFonts w:ascii="Times New Roman" w:eastAsia="Times New Roman" w:hAnsi="Times New Roman" w:cs="Times New Roman" w:hint="default"/>
      </w:rPr>
    </w:lvl>
    <w:lvl w:ilvl="2" w:tplc="8BA6F366">
      <w:start w:val="1"/>
      <w:numFmt w:val="lowerLetter"/>
      <w:lvlText w:val="%3)"/>
      <w:lvlJc w:val="left"/>
      <w:pPr>
        <w:ind w:left="2907" w:hanging="360"/>
      </w:pPr>
      <w:rPr>
        <w:rFonts w:hint="default"/>
      </w:r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0" w15:restartNumberingAfterBreak="0">
    <w:nsid w:val="21EC034C"/>
    <w:multiLevelType w:val="hybridMultilevel"/>
    <w:tmpl w:val="985EDBC0"/>
    <w:lvl w:ilvl="0" w:tplc="49F0E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BD725D"/>
    <w:multiLevelType w:val="multilevel"/>
    <w:tmpl w:val="416A0208"/>
    <w:lvl w:ilvl="0">
      <w:start w:val="4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F51766"/>
    <w:multiLevelType w:val="hybridMultilevel"/>
    <w:tmpl w:val="1534E2F0"/>
    <w:lvl w:ilvl="0" w:tplc="967C8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8D5CCE"/>
    <w:multiLevelType w:val="multilevel"/>
    <w:tmpl w:val="4AB0A5D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9B01084"/>
    <w:multiLevelType w:val="hybridMultilevel"/>
    <w:tmpl w:val="E870BDD4"/>
    <w:lvl w:ilvl="0" w:tplc="D1729D02">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5" w15:restartNumberingAfterBreak="0">
    <w:nsid w:val="2A9308C1"/>
    <w:multiLevelType w:val="multilevel"/>
    <w:tmpl w:val="F1609036"/>
    <w:lvl w:ilvl="0">
      <w:start w:val="8"/>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16" w15:restartNumberingAfterBreak="0">
    <w:nsid w:val="2C020AB3"/>
    <w:multiLevelType w:val="hybridMultilevel"/>
    <w:tmpl w:val="7C789D8E"/>
    <w:lvl w:ilvl="0" w:tplc="DCA68B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17D84"/>
    <w:multiLevelType w:val="hybridMultilevel"/>
    <w:tmpl w:val="2A1AA056"/>
    <w:lvl w:ilvl="0" w:tplc="483A4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80F"/>
    <w:multiLevelType w:val="hybridMultilevel"/>
    <w:tmpl w:val="2DD0CFBC"/>
    <w:lvl w:ilvl="0" w:tplc="C300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E9559C"/>
    <w:multiLevelType w:val="hybridMultilevel"/>
    <w:tmpl w:val="B4A0CEC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565145C"/>
    <w:multiLevelType w:val="hybridMultilevel"/>
    <w:tmpl w:val="2DEC179A"/>
    <w:lvl w:ilvl="0" w:tplc="BAAE1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FA068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1405AC"/>
    <w:multiLevelType w:val="hybridMultilevel"/>
    <w:tmpl w:val="9F26D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02812"/>
    <w:multiLevelType w:val="hybridMultilevel"/>
    <w:tmpl w:val="17EAAF8C"/>
    <w:lvl w:ilvl="0" w:tplc="2D9AEDD2">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24" w15:restartNumberingAfterBreak="0">
    <w:nsid w:val="3E3E09EF"/>
    <w:multiLevelType w:val="hybridMultilevel"/>
    <w:tmpl w:val="F4F61EFE"/>
    <w:lvl w:ilvl="0" w:tplc="FFFFFFFF">
      <w:start w:val="1"/>
      <w:numFmt w:val="decimal"/>
      <w:lvlText w:val="%1)"/>
      <w:lvlJc w:val="left"/>
      <w:pPr>
        <w:ind w:left="1287" w:hanging="360"/>
      </w:pPr>
    </w:lvl>
    <w:lvl w:ilvl="1" w:tplc="08180011">
      <w:start w:val="1"/>
      <w:numFmt w:val="decimal"/>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FCE08A5"/>
    <w:multiLevelType w:val="multilevel"/>
    <w:tmpl w:val="C1E0293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40AD7F58"/>
    <w:multiLevelType w:val="hybridMultilevel"/>
    <w:tmpl w:val="4B8CD0F0"/>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7" w15:restartNumberingAfterBreak="0">
    <w:nsid w:val="43124313"/>
    <w:multiLevelType w:val="multilevel"/>
    <w:tmpl w:val="D4625640"/>
    <w:lvl w:ilvl="0">
      <w:start w:val="3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 w15:restartNumberingAfterBreak="0">
    <w:nsid w:val="456E491E"/>
    <w:multiLevelType w:val="hybridMultilevel"/>
    <w:tmpl w:val="E62E26A0"/>
    <w:lvl w:ilvl="0" w:tplc="7E5AAD7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 w15:restartNumberingAfterBreak="0">
    <w:nsid w:val="45963C7A"/>
    <w:multiLevelType w:val="hybridMultilevel"/>
    <w:tmpl w:val="EBCA6050"/>
    <w:lvl w:ilvl="0" w:tplc="67909A16">
      <w:start w:val="2242"/>
      <w:numFmt w:val="bullet"/>
      <w:lvlText w:val="-"/>
      <w:lvlJc w:val="left"/>
      <w:pPr>
        <w:ind w:left="786" w:hanging="360"/>
      </w:pPr>
      <w:rPr>
        <w:rFonts w:ascii="Times New Roman" w:eastAsia="Times New Roman" w:hAnsi="Times New Roman" w:cs="Times New Roman" w:hint="default"/>
        <w:b/>
      </w:rPr>
    </w:lvl>
    <w:lvl w:ilvl="1" w:tplc="08180003" w:tentative="1">
      <w:start w:val="1"/>
      <w:numFmt w:val="bullet"/>
      <w:lvlText w:val="o"/>
      <w:lvlJc w:val="left"/>
      <w:pPr>
        <w:ind w:left="1506" w:hanging="360"/>
      </w:pPr>
      <w:rPr>
        <w:rFonts w:ascii="Courier New" w:hAnsi="Courier New" w:cs="Courier New" w:hint="default"/>
      </w:rPr>
    </w:lvl>
    <w:lvl w:ilvl="2" w:tplc="08180005" w:tentative="1">
      <w:start w:val="1"/>
      <w:numFmt w:val="bullet"/>
      <w:lvlText w:val=""/>
      <w:lvlJc w:val="left"/>
      <w:pPr>
        <w:ind w:left="2226" w:hanging="360"/>
      </w:pPr>
      <w:rPr>
        <w:rFonts w:ascii="Wingdings" w:hAnsi="Wingdings" w:hint="default"/>
      </w:rPr>
    </w:lvl>
    <w:lvl w:ilvl="3" w:tplc="08180001" w:tentative="1">
      <w:start w:val="1"/>
      <w:numFmt w:val="bullet"/>
      <w:lvlText w:val=""/>
      <w:lvlJc w:val="left"/>
      <w:pPr>
        <w:ind w:left="2946" w:hanging="360"/>
      </w:pPr>
      <w:rPr>
        <w:rFonts w:ascii="Symbol" w:hAnsi="Symbol" w:hint="default"/>
      </w:rPr>
    </w:lvl>
    <w:lvl w:ilvl="4" w:tplc="08180003" w:tentative="1">
      <w:start w:val="1"/>
      <w:numFmt w:val="bullet"/>
      <w:lvlText w:val="o"/>
      <w:lvlJc w:val="left"/>
      <w:pPr>
        <w:ind w:left="3666" w:hanging="360"/>
      </w:pPr>
      <w:rPr>
        <w:rFonts w:ascii="Courier New" w:hAnsi="Courier New" w:cs="Courier New" w:hint="default"/>
      </w:rPr>
    </w:lvl>
    <w:lvl w:ilvl="5" w:tplc="08180005" w:tentative="1">
      <w:start w:val="1"/>
      <w:numFmt w:val="bullet"/>
      <w:lvlText w:val=""/>
      <w:lvlJc w:val="left"/>
      <w:pPr>
        <w:ind w:left="4386" w:hanging="360"/>
      </w:pPr>
      <w:rPr>
        <w:rFonts w:ascii="Wingdings" w:hAnsi="Wingdings" w:hint="default"/>
      </w:rPr>
    </w:lvl>
    <w:lvl w:ilvl="6" w:tplc="08180001" w:tentative="1">
      <w:start w:val="1"/>
      <w:numFmt w:val="bullet"/>
      <w:lvlText w:val=""/>
      <w:lvlJc w:val="left"/>
      <w:pPr>
        <w:ind w:left="5106" w:hanging="360"/>
      </w:pPr>
      <w:rPr>
        <w:rFonts w:ascii="Symbol" w:hAnsi="Symbol" w:hint="default"/>
      </w:rPr>
    </w:lvl>
    <w:lvl w:ilvl="7" w:tplc="08180003" w:tentative="1">
      <w:start w:val="1"/>
      <w:numFmt w:val="bullet"/>
      <w:lvlText w:val="o"/>
      <w:lvlJc w:val="left"/>
      <w:pPr>
        <w:ind w:left="5826" w:hanging="360"/>
      </w:pPr>
      <w:rPr>
        <w:rFonts w:ascii="Courier New" w:hAnsi="Courier New" w:cs="Courier New" w:hint="default"/>
      </w:rPr>
    </w:lvl>
    <w:lvl w:ilvl="8" w:tplc="08180005" w:tentative="1">
      <w:start w:val="1"/>
      <w:numFmt w:val="bullet"/>
      <w:lvlText w:val=""/>
      <w:lvlJc w:val="left"/>
      <w:pPr>
        <w:ind w:left="6546" w:hanging="360"/>
      </w:pPr>
      <w:rPr>
        <w:rFonts w:ascii="Wingdings" w:hAnsi="Wingdings" w:hint="default"/>
      </w:rPr>
    </w:lvl>
  </w:abstractNum>
  <w:abstractNum w:abstractNumId="30" w15:restartNumberingAfterBreak="0">
    <w:nsid w:val="45A7567C"/>
    <w:multiLevelType w:val="hybridMultilevel"/>
    <w:tmpl w:val="BC1C01B2"/>
    <w:lvl w:ilvl="0" w:tplc="08180011">
      <w:start w:val="1"/>
      <w:numFmt w:val="decimal"/>
      <w:lvlText w:val="%1)"/>
      <w:lvlJc w:val="left"/>
      <w:pPr>
        <w:ind w:left="4188" w:hanging="360"/>
      </w:pPr>
    </w:lvl>
    <w:lvl w:ilvl="1" w:tplc="FFFFFFFF" w:tentative="1">
      <w:start w:val="1"/>
      <w:numFmt w:val="lowerLetter"/>
      <w:lvlText w:val="%2."/>
      <w:lvlJc w:val="left"/>
      <w:pPr>
        <w:ind w:left="4908" w:hanging="360"/>
      </w:pPr>
    </w:lvl>
    <w:lvl w:ilvl="2" w:tplc="FFFFFFFF" w:tentative="1">
      <w:start w:val="1"/>
      <w:numFmt w:val="lowerRoman"/>
      <w:lvlText w:val="%3."/>
      <w:lvlJc w:val="right"/>
      <w:pPr>
        <w:ind w:left="5628" w:hanging="180"/>
      </w:pPr>
    </w:lvl>
    <w:lvl w:ilvl="3" w:tplc="FFFFFFFF" w:tentative="1">
      <w:start w:val="1"/>
      <w:numFmt w:val="decimal"/>
      <w:lvlText w:val="%4."/>
      <w:lvlJc w:val="left"/>
      <w:pPr>
        <w:ind w:left="6348" w:hanging="360"/>
      </w:pPr>
    </w:lvl>
    <w:lvl w:ilvl="4" w:tplc="FFFFFFFF" w:tentative="1">
      <w:start w:val="1"/>
      <w:numFmt w:val="lowerLetter"/>
      <w:lvlText w:val="%5."/>
      <w:lvlJc w:val="left"/>
      <w:pPr>
        <w:ind w:left="7068" w:hanging="360"/>
      </w:pPr>
    </w:lvl>
    <w:lvl w:ilvl="5" w:tplc="FFFFFFFF" w:tentative="1">
      <w:start w:val="1"/>
      <w:numFmt w:val="lowerRoman"/>
      <w:lvlText w:val="%6."/>
      <w:lvlJc w:val="right"/>
      <w:pPr>
        <w:ind w:left="7788" w:hanging="180"/>
      </w:pPr>
    </w:lvl>
    <w:lvl w:ilvl="6" w:tplc="FFFFFFFF" w:tentative="1">
      <w:start w:val="1"/>
      <w:numFmt w:val="decimal"/>
      <w:lvlText w:val="%7."/>
      <w:lvlJc w:val="left"/>
      <w:pPr>
        <w:ind w:left="8508" w:hanging="360"/>
      </w:pPr>
    </w:lvl>
    <w:lvl w:ilvl="7" w:tplc="FFFFFFFF" w:tentative="1">
      <w:start w:val="1"/>
      <w:numFmt w:val="lowerLetter"/>
      <w:lvlText w:val="%8."/>
      <w:lvlJc w:val="left"/>
      <w:pPr>
        <w:ind w:left="9228" w:hanging="360"/>
      </w:pPr>
    </w:lvl>
    <w:lvl w:ilvl="8" w:tplc="FFFFFFFF" w:tentative="1">
      <w:start w:val="1"/>
      <w:numFmt w:val="lowerRoman"/>
      <w:lvlText w:val="%9."/>
      <w:lvlJc w:val="right"/>
      <w:pPr>
        <w:ind w:left="9948" w:hanging="180"/>
      </w:pPr>
    </w:lvl>
  </w:abstractNum>
  <w:abstractNum w:abstractNumId="31" w15:restartNumberingAfterBreak="0">
    <w:nsid w:val="479150C7"/>
    <w:multiLevelType w:val="hybridMultilevel"/>
    <w:tmpl w:val="705A987A"/>
    <w:lvl w:ilvl="0" w:tplc="B4A0DAB2">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32" w15:restartNumberingAfterBreak="0">
    <w:nsid w:val="52195AFA"/>
    <w:multiLevelType w:val="multilevel"/>
    <w:tmpl w:val="E902AA48"/>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528D26EA"/>
    <w:multiLevelType w:val="hybridMultilevel"/>
    <w:tmpl w:val="489ACAF0"/>
    <w:lvl w:ilvl="0" w:tplc="5BDEE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277EAF"/>
    <w:multiLevelType w:val="multilevel"/>
    <w:tmpl w:val="BCEEA0D2"/>
    <w:lvl w:ilvl="0">
      <w:start w:val="22"/>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5EFD564B"/>
    <w:multiLevelType w:val="hybridMultilevel"/>
    <w:tmpl w:val="5AD61E9C"/>
    <w:lvl w:ilvl="0" w:tplc="0818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63AC770B"/>
    <w:multiLevelType w:val="hybridMultilevel"/>
    <w:tmpl w:val="D4D6AC08"/>
    <w:lvl w:ilvl="0" w:tplc="C15450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7B399E"/>
    <w:multiLevelType w:val="hybridMultilevel"/>
    <w:tmpl w:val="04BE3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30715"/>
    <w:multiLevelType w:val="hybridMultilevel"/>
    <w:tmpl w:val="68EA4F6E"/>
    <w:lvl w:ilvl="0" w:tplc="FFFFFFFF">
      <w:start w:val="1"/>
      <w:numFmt w:val="decimal"/>
      <w:lvlText w:val="%1)"/>
      <w:lvlJc w:val="left"/>
      <w:pPr>
        <w:ind w:left="1287" w:hanging="360"/>
      </w:pPr>
    </w:lvl>
    <w:lvl w:ilvl="1" w:tplc="08180011">
      <w:start w:val="1"/>
      <w:numFmt w:val="decimal"/>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9DE3392"/>
    <w:multiLevelType w:val="hybridMultilevel"/>
    <w:tmpl w:val="584CB25E"/>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66E4BEFA">
      <w:start w:val="1"/>
      <w:numFmt w:val="decimal"/>
      <w:lvlText w:val="%3)"/>
      <w:lvlJc w:val="right"/>
      <w:pPr>
        <w:ind w:left="2727" w:hanging="180"/>
      </w:pPr>
      <w:rPr>
        <w:rFonts w:ascii="Times New Roman" w:eastAsia="Times New Roman" w:hAnsi="Times New Roman" w:cs="Times New Roman"/>
      </w:r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0" w15:restartNumberingAfterBreak="0">
    <w:nsid w:val="6C8916DE"/>
    <w:multiLevelType w:val="multilevel"/>
    <w:tmpl w:val="08DE95B6"/>
    <w:lvl w:ilvl="0">
      <w:start w:val="34"/>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6CD60D6D"/>
    <w:multiLevelType w:val="hybridMultilevel"/>
    <w:tmpl w:val="D66A243A"/>
    <w:lvl w:ilvl="0" w:tplc="08180011">
      <w:start w:val="1"/>
      <w:numFmt w:val="decimal"/>
      <w:lvlText w:val="%1)"/>
      <w:lvlJc w:val="left"/>
      <w:pPr>
        <w:ind w:left="1287" w:hanging="360"/>
      </w:pPr>
    </w:lvl>
    <w:lvl w:ilvl="1" w:tplc="0BC4D596">
      <w:start w:val="1"/>
      <w:numFmt w:val="lowerLetter"/>
      <w:lvlText w:val="%2)"/>
      <w:lvlJc w:val="left"/>
      <w:pPr>
        <w:ind w:left="2007" w:hanging="360"/>
      </w:pPr>
      <w:rPr>
        <w:rFonts w:ascii="Times New Roman" w:eastAsia="Times New Roman" w:hAnsi="Times New Roman" w:cs="Times New Roman"/>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2" w15:restartNumberingAfterBreak="0">
    <w:nsid w:val="6E9C35F8"/>
    <w:multiLevelType w:val="hybridMultilevel"/>
    <w:tmpl w:val="C408DC28"/>
    <w:lvl w:ilvl="0" w:tplc="64CED2F6">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43" w15:restartNumberingAfterBreak="0">
    <w:nsid w:val="711A41C7"/>
    <w:multiLevelType w:val="hybridMultilevel"/>
    <w:tmpl w:val="66043076"/>
    <w:lvl w:ilvl="0" w:tplc="08180011">
      <w:start w:val="1"/>
      <w:numFmt w:val="decimal"/>
      <w:lvlText w:val="%1)"/>
      <w:lvlJc w:val="left"/>
      <w:pPr>
        <w:ind w:left="1287" w:hanging="360"/>
      </w:pPr>
    </w:lvl>
    <w:lvl w:ilvl="1" w:tplc="ACE66C96">
      <w:start w:val="1"/>
      <w:numFmt w:val="decimal"/>
      <w:lvlText w:val="%2)"/>
      <w:lvlJc w:val="left"/>
      <w:pPr>
        <w:ind w:left="2007" w:hanging="360"/>
      </w:pPr>
      <w:rPr>
        <w:rFonts w:ascii="Times New Roman" w:eastAsia="Times New Roman" w:hAnsi="Times New Roman" w:cs="Times New Roman"/>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4" w15:restartNumberingAfterBreak="0">
    <w:nsid w:val="79393F64"/>
    <w:multiLevelType w:val="hybridMultilevel"/>
    <w:tmpl w:val="25F80A86"/>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5" w15:restartNumberingAfterBreak="0">
    <w:nsid w:val="7B523CEE"/>
    <w:multiLevelType w:val="hybridMultilevel"/>
    <w:tmpl w:val="4EB0266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6" w15:restartNumberingAfterBreak="0">
    <w:nsid w:val="7BFC464A"/>
    <w:multiLevelType w:val="hybridMultilevel"/>
    <w:tmpl w:val="C3A4F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02F54"/>
    <w:multiLevelType w:val="hybridMultilevel"/>
    <w:tmpl w:val="2A1AA056"/>
    <w:lvl w:ilvl="0" w:tplc="483A44B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FCD339B"/>
    <w:multiLevelType w:val="hybridMultilevel"/>
    <w:tmpl w:val="7BBC4438"/>
    <w:lvl w:ilvl="0" w:tplc="445CF4E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num w:numId="1">
    <w:abstractNumId w:val="47"/>
  </w:num>
  <w:num w:numId="2">
    <w:abstractNumId w:val="12"/>
  </w:num>
  <w:num w:numId="3">
    <w:abstractNumId w:val="17"/>
  </w:num>
  <w:num w:numId="4">
    <w:abstractNumId w:val="18"/>
  </w:num>
  <w:num w:numId="5">
    <w:abstractNumId w:val="33"/>
  </w:num>
  <w:num w:numId="6">
    <w:abstractNumId w:val="20"/>
  </w:num>
  <w:num w:numId="7">
    <w:abstractNumId w:val="36"/>
  </w:num>
  <w:num w:numId="8">
    <w:abstractNumId w:val="10"/>
  </w:num>
  <w:num w:numId="9">
    <w:abstractNumId w:val="37"/>
  </w:num>
  <w:num w:numId="10">
    <w:abstractNumId w:val="22"/>
  </w:num>
  <w:num w:numId="11">
    <w:abstractNumId w:val="16"/>
  </w:num>
  <w:num w:numId="12">
    <w:abstractNumId w:val="5"/>
  </w:num>
  <w:num w:numId="13">
    <w:abstractNumId w:val="46"/>
  </w:num>
  <w:num w:numId="14">
    <w:abstractNumId w:val="3"/>
  </w:num>
  <w:num w:numId="15">
    <w:abstractNumId w:val="45"/>
  </w:num>
  <w:num w:numId="16">
    <w:abstractNumId w:val="29"/>
  </w:num>
  <w:num w:numId="17">
    <w:abstractNumId w:val="19"/>
  </w:num>
  <w:num w:numId="18">
    <w:abstractNumId w:val="48"/>
  </w:num>
  <w:num w:numId="19">
    <w:abstractNumId w:val="28"/>
  </w:num>
  <w:num w:numId="20">
    <w:abstractNumId w:val="0"/>
  </w:num>
  <w:num w:numId="21">
    <w:abstractNumId w:val="44"/>
  </w:num>
  <w:num w:numId="22">
    <w:abstractNumId w:val="31"/>
  </w:num>
  <w:num w:numId="23">
    <w:abstractNumId w:val="7"/>
  </w:num>
  <w:num w:numId="24">
    <w:abstractNumId w:val="23"/>
  </w:num>
  <w:num w:numId="25">
    <w:abstractNumId w:val="6"/>
  </w:num>
  <w:num w:numId="26">
    <w:abstractNumId w:val="14"/>
  </w:num>
  <w:num w:numId="27">
    <w:abstractNumId w:val="21"/>
  </w:num>
  <w:num w:numId="28">
    <w:abstractNumId w:val="30"/>
  </w:num>
  <w:num w:numId="29">
    <w:abstractNumId w:val="35"/>
  </w:num>
  <w:num w:numId="30">
    <w:abstractNumId w:val="9"/>
  </w:num>
  <w:num w:numId="31">
    <w:abstractNumId w:val="8"/>
  </w:num>
  <w:num w:numId="32">
    <w:abstractNumId w:val="26"/>
  </w:num>
  <w:num w:numId="33">
    <w:abstractNumId w:val="42"/>
  </w:num>
  <w:num w:numId="34">
    <w:abstractNumId w:val="41"/>
  </w:num>
  <w:num w:numId="35">
    <w:abstractNumId w:val="1"/>
  </w:num>
  <w:num w:numId="36">
    <w:abstractNumId w:val="43"/>
  </w:num>
  <w:num w:numId="37">
    <w:abstractNumId w:val="24"/>
  </w:num>
  <w:num w:numId="38">
    <w:abstractNumId w:val="38"/>
  </w:num>
  <w:num w:numId="39">
    <w:abstractNumId w:val="39"/>
  </w:num>
  <w:num w:numId="40">
    <w:abstractNumId w:val="13"/>
  </w:num>
  <w:num w:numId="41">
    <w:abstractNumId w:val="15"/>
  </w:num>
  <w:num w:numId="42">
    <w:abstractNumId w:val="25"/>
  </w:num>
  <w:num w:numId="43">
    <w:abstractNumId w:val="32"/>
  </w:num>
  <w:num w:numId="44">
    <w:abstractNumId w:val="34"/>
  </w:num>
  <w:num w:numId="45">
    <w:abstractNumId w:val="4"/>
  </w:num>
  <w:num w:numId="46">
    <w:abstractNumId w:val="2"/>
  </w:num>
  <w:num w:numId="47">
    <w:abstractNumId w:val="27"/>
  </w:num>
  <w:num w:numId="48">
    <w:abstractNumId w:val="40"/>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38"/>
    <w:rsid w:val="00000A09"/>
    <w:rsid w:val="0000160D"/>
    <w:rsid w:val="00002C47"/>
    <w:rsid w:val="00003822"/>
    <w:rsid w:val="0000437D"/>
    <w:rsid w:val="00006A3F"/>
    <w:rsid w:val="00017197"/>
    <w:rsid w:val="00033589"/>
    <w:rsid w:val="0004713C"/>
    <w:rsid w:val="000502F4"/>
    <w:rsid w:val="00051FEC"/>
    <w:rsid w:val="00056077"/>
    <w:rsid w:val="00060D58"/>
    <w:rsid w:val="000619F4"/>
    <w:rsid w:val="0006362A"/>
    <w:rsid w:val="00064C81"/>
    <w:rsid w:val="0007362B"/>
    <w:rsid w:val="00082AD2"/>
    <w:rsid w:val="000855EC"/>
    <w:rsid w:val="000873C1"/>
    <w:rsid w:val="000934D9"/>
    <w:rsid w:val="00093C94"/>
    <w:rsid w:val="000A170D"/>
    <w:rsid w:val="000A5C3F"/>
    <w:rsid w:val="000A678F"/>
    <w:rsid w:val="000A6BA5"/>
    <w:rsid w:val="000B2526"/>
    <w:rsid w:val="000C04D5"/>
    <w:rsid w:val="000C0899"/>
    <w:rsid w:val="000C549A"/>
    <w:rsid w:val="000D3B25"/>
    <w:rsid w:val="000D3DAC"/>
    <w:rsid w:val="000E2403"/>
    <w:rsid w:val="000E2A37"/>
    <w:rsid w:val="000F271B"/>
    <w:rsid w:val="000F68C7"/>
    <w:rsid w:val="000F6FAB"/>
    <w:rsid w:val="000F78A5"/>
    <w:rsid w:val="001009F3"/>
    <w:rsid w:val="00103032"/>
    <w:rsid w:val="00117B13"/>
    <w:rsid w:val="001205EE"/>
    <w:rsid w:val="0012167B"/>
    <w:rsid w:val="00126A84"/>
    <w:rsid w:val="00132005"/>
    <w:rsid w:val="001464A7"/>
    <w:rsid w:val="001470C3"/>
    <w:rsid w:val="001642A2"/>
    <w:rsid w:val="00164839"/>
    <w:rsid w:val="00164AE3"/>
    <w:rsid w:val="0016654E"/>
    <w:rsid w:val="00172C16"/>
    <w:rsid w:val="001745DE"/>
    <w:rsid w:val="001752AB"/>
    <w:rsid w:val="00184A41"/>
    <w:rsid w:val="001855AE"/>
    <w:rsid w:val="00187211"/>
    <w:rsid w:val="00193F22"/>
    <w:rsid w:val="00194108"/>
    <w:rsid w:val="00197C8A"/>
    <w:rsid w:val="00197EBA"/>
    <w:rsid w:val="001A3DBF"/>
    <w:rsid w:val="001A4337"/>
    <w:rsid w:val="001A4E9D"/>
    <w:rsid w:val="001A787E"/>
    <w:rsid w:val="001B7EF3"/>
    <w:rsid w:val="001C0AEF"/>
    <w:rsid w:val="001C3A28"/>
    <w:rsid w:val="001C3EE7"/>
    <w:rsid w:val="001C4418"/>
    <w:rsid w:val="001C626C"/>
    <w:rsid w:val="001C6BD5"/>
    <w:rsid w:val="001C6E38"/>
    <w:rsid w:val="001D32F8"/>
    <w:rsid w:val="001D51E5"/>
    <w:rsid w:val="001D6592"/>
    <w:rsid w:val="001E2612"/>
    <w:rsid w:val="001E68C4"/>
    <w:rsid w:val="001F51CC"/>
    <w:rsid w:val="001F56C2"/>
    <w:rsid w:val="001F75C3"/>
    <w:rsid w:val="002000D5"/>
    <w:rsid w:val="00207587"/>
    <w:rsid w:val="00210F48"/>
    <w:rsid w:val="002115DE"/>
    <w:rsid w:val="00213997"/>
    <w:rsid w:val="002204B8"/>
    <w:rsid w:val="0022438A"/>
    <w:rsid w:val="0023070F"/>
    <w:rsid w:val="002320C2"/>
    <w:rsid w:val="00244C44"/>
    <w:rsid w:val="0025160A"/>
    <w:rsid w:val="00267E0C"/>
    <w:rsid w:val="00271340"/>
    <w:rsid w:val="00272007"/>
    <w:rsid w:val="00272C0B"/>
    <w:rsid w:val="002839A1"/>
    <w:rsid w:val="00283EB6"/>
    <w:rsid w:val="00286C7A"/>
    <w:rsid w:val="002954C1"/>
    <w:rsid w:val="002A0BB0"/>
    <w:rsid w:val="002A2246"/>
    <w:rsid w:val="002A3E0C"/>
    <w:rsid w:val="002A74CE"/>
    <w:rsid w:val="002A7BC6"/>
    <w:rsid w:val="002B4CD9"/>
    <w:rsid w:val="002B557F"/>
    <w:rsid w:val="002B6FE8"/>
    <w:rsid w:val="002B76CA"/>
    <w:rsid w:val="002C162C"/>
    <w:rsid w:val="002C2D2C"/>
    <w:rsid w:val="002C3416"/>
    <w:rsid w:val="002D5728"/>
    <w:rsid w:val="002E61D1"/>
    <w:rsid w:val="002F0ED0"/>
    <w:rsid w:val="002F4396"/>
    <w:rsid w:val="0030488E"/>
    <w:rsid w:val="0030648E"/>
    <w:rsid w:val="00322917"/>
    <w:rsid w:val="00322AB6"/>
    <w:rsid w:val="0032565E"/>
    <w:rsid w:val="00330B71"/>
    <w:rsid w:val="003338F4"/>
    <w:rsid w:val="00334F52"/>
    <w:rsid w:val="00337D2C"/>
    <w:rsid w:val="00341599"/>
    <w:rsid w:val="00341B39"/>
    <w:rsid w:val="00355F86"/>
    <w:rsid w:val="0037119F"/>
    <w:rsid w:val="00371DCC"/>
    <w:rsid w:val="00372A9F"/>
    <w:rsid w:val="00377FCD"/>
    <w:rsid w:val="003828A1"/>
    <w:rsid w:val="00392861"/>
    <w:rsid w:val="00393EB8"/>
    <w:rsid w:val="003943D7"/>
    <w:rsid w:val="00395127"/>
    <w:rsid w:val="003A44DE"/>
    <w:rsid w:val="003A7D71"/>
    <w:rsid w:val="003B0FE1"/>
    <w:rsid w:val="003C1221"/>
    <w:rsid w:val="003C1885"/>
    <w:rsid w:val="003D216C"/>
    <w:rsid w:val="003D7B37"/>
    <w:rsid w:val="003F396B"/>
    <w:rsid w:val="003F47BE"/>
    <w:rsid w:val="00402F26"/>
    <w:rsid w:val="004042DC"/>
    <w:rsid w:val="00404484"/>
    <w:rsid w:val="00410313"/>
    <w:rsid w:val="004203A0"/>
    <w:rsid w:val="00421A35"/>
    <w:rsid w:val="00426091"/>
    <w:rsid w:val="00427BD2"/>
    <w:rsid w:val="00432E91"/>
    <w:rsid w:val="00436A44"/>
    <w:rsid w:val="00443246"/>
    <w:rsid w:val="00444126"/>
    <w:rsid w:val="004459D1"/>
    <w:rsid w:val="00446BFC"/>
    <w:rsid w:val="004500BD"/>
    <w:rsid w:val="004539D3"/>
    <w:rsid w:val="00453A7B"/>
    <w:rsid w:val="00454B63"/>
    <w:rsid w:val="00454E9C"/>
    <w:rsid w:val="0046143F"/>
    <w:rsid w:val="0046196E"/>
    <w:rsid w:val="0046237E"/>
    <w:rsid w:val="0047087B"/>
    <w:rsid w:val="00482B4B"/>
    <w:rsid w:val="004905A5"/>
    <w:rsid w:val="00490664"/>
    <w:rsid w:val="004934DF"/>
    <w:rsid w:val="004A23AB"/>
    <w:rsid w:val="004A70BC"/>
    <w:rsid w:val="004B5A18"/>
    <w:rsid w:val="004C5455"/>
    <w:rsid w:val="004C5762"/>
    <w:rsid w:val="004C584C"/>
    <w:rsid w:val="004C5C01"/>
    <w:rsid w:val="004C74DD"/>
    <w:rsid w:val="004D01D9"/>
    <w:rsid w:val="004D05D5"/>
    <w:rsid w:val="004E10B4"/>
    <w:rsid w:val="004E116A"/>
    <w:rsid w:val="004E1E60"/>
    <w:rsid w:val="004E5CC6"/>
    <w:rsid w:val="004E7BF5"/>
    <w:rsid w:val="004F2BE4"/>
    <w:rsid w:val="004F72BD"/>
    <w:rsid w:val="004F7DBD"/>
    <w:rsid w:val="00501C96"/>
    <w:rsid w:val="00507FA5"/>
    <w:rsid w:val="00511C64"/>
    <w:rsid w:val="005170F4"/>
    <w:rsid w:val="005218DF"/>
    <w:rsid w:val="00522A46"/>
    <w:rsid w:val="00525844"/>
    <w:rsid w:val="00543E9B"/>
    <w:rsid w:val="00545856"/>
    <w:rsid w:val="0055346F"/>
    <w:rsid w:val="00556174"/>
    <w:rsid w:val="0057190D"/>
    <w:rsid w:val="00572C9C"/>
    <w:rsid w:val="00573FA3"/>
    <w:rsid w:val="0058153A"/>
    <w:rsid w:val="00590140"/>
    <w:rsid w:val="00590A56"/>
    <w:rsid w:val="00590E2E"/>
    <w:rsid w:val="005945E3"/>
    <w:rsid w:val="00595778"/>
    <w:rsid w:val="00597141"/>
    <w:rsid w:val="005A28D0"/>
    <w:rsid w:val="005A2E46"/>
    <w:rsid w:val="005A382E"/>
    <w:rsid w:val="005A4C61"/>
    <w:rsid w:val="005A6C71"/>
    <w:rsid w:val="005A7B4E"/>
    <w:rsid w:val="005B1B73"/>
    <w:rsid w:val="005B7442"/>
    <w:rsid w:val="005C0AF2"/>
    <w:rsid w:val="005C1DF0"/>
    <w:rsid w:val="005E00D3"/>
    <w:rsid w:val="005E4FC8"/>
    <w:rsid w:val="005E626D"/>
    <w:rsid w:val="005F0B6C"/>
    <w:rsid w:val="005F5E84"/>
    <w:rsid w:val="0060342C"/>
    <w:rsid w:val="00604F7D"/>
    <w:rsid w:val="00623EF7"/>
    <w:rsid w:val="0063028D"/>
    <w:rsid w:val="00631AB4"/>
    <w:rsid w:val="006342D5"/>
    <w:rsid w:val="00636BF5"/>
    <w:rsid w:val="00657885"/>
    <w:rsid w:val="006621FA"/>
    <w:rsid w:val="006626CE"/>
    <w:rsid w:val="00664277"/>
    <w:rsid w:val="0066441C"/>
    <w:rsid w:val="00664BAD"/>
    <w:rsid w:val="00666A7E"/>
    <w:rsid w:val="0067391D"/>
    <w:rsid w:val="00673BD9"/>
    <w:rsid w:val="006757DB"/>
    <w:rsid w:val="006778A7"/>
    <w:rsid w:val="00687A06"/>
    <w:rsid w:val="0069550E"/>
    <w:rsid w:val="00695F83"/>
    <w:rsid w:val="0069634E"/>
    <w:rsid w:val="006A2372"/>
    <w:rsid w:val="006B0D4C"/>
    <w:rsid w:val="006B4FAB"/>
    <w:rsid w:val="006B6C84"/>
    <w:rsid w:val="006C3121"/>
    <w:rsid w:val="006C3464"/>
    <w:rsid w:val="006D7CC8"/>
    <w:rsid w:val="006E0138"/>
    <w:rsid w:val="006F1813"/>
    <w:rsid w:val="006F1F57"/>
    <w:rsid w:val="006F35D9"/>
    <w:rsid w:val="006F3ADD"/>
    <w:rsid w:val="006F3C68"/>
    <w:rsid w:val="006F51C5"/>
    <w:rsid w:val="00702EEC"/>
    <w:rsid w:val="007032DC"/>
    <w:rsid w:val="00703AD5"/>
    <w:rsid w:val="007043F4"/>
    <w:rsid w:val="00714CF2"/>
    <w:rsid w:val="0071637E"/>
    <w:rsid w:val="00720441"/>
    <w:rsid w:val="00721E89"/>
    <w:rsid w:val="00723D28"/>
    <w:rsid w:val="00730F8B"/>
    <w:rsid w:val="0074292E"/>
    <w:rsid w:val="00746A68"/>
    <w:rsid w:val="00746FDF"/>
    <w:rsid w:val="00762D5E"/>
    <w:rsid w:val="00766202"/>
    <w:rsid w:val="00771990"/>
    <w:rsid w:val="00775A39"/>
    <w:rsid w:val="00777C4F"/>
    <w:rsid w:val="007945BA"/>
    <w:rsid w:val="007967CA"/>
    <w:rsid w:val="007A1D5A"/>
    <w:rsid w:val="007A2C33"/>
    <w:rsid w:val="007A4FEB"/>
    <w:rsid w:val="007B057F"/>
    <w:rsid w:val="007B1BDB"/>
    <w:rsid w:val="007B3A9F"/>
    <w:rsid w:val="007B4E9C"/>
    <w:rsid w:val="007B5271"/>
    <w:rsid w:val="007B5CE4"/>
    <w:rsid w:val="007C25A0"/>
    <w:rsid w:val="007C2DB4"/>
    <w:rsid w:val="007C5630"/>
    <w:rsid w:val="007C62B1"/>
    <w:rsid w:val="007E04C6"/>
    <w:rsid w:val="007E0D6D"/>
    <w:rsid w:val="007E5FEA"/>
    <w:rsid w:val="007E727F"/>
    <w:rsid w:val="00800BE8"/>
    <w:rsid w:val="008022DD"/>
    <w:rsid w:val="008047A1"/>
    <w:rsid w:val="00804872"/>
    <w:rsid w:val="00806549"/>
    <w:rsid w:val="008073C2"/>
    <w:rsid w:val="00807E06"/>
    <w:rsid w:val="00813D0F"/>
    <w:rsid w:val="008218B1"/>
    <w:rsid w:val="008219DA"/>
    <w:rsid w:val="00822FA7"/>
    <w:rsid w:val="00823D02"/>
    <w:rsid w:val="00825720"/>
    <w:rsid w:val="00827E4A"/>
    <w:rsid w:val="00830051"/>
    <w:rsid w:val="0083497F"/>
    <w:rsid w:val="00844616"/>
    <w:rsid w:val="00844947"/>
    <w:rsid w:val="008552AB"/>
    <w:rsid w:val="00855C71"/>
    <w:rsid w:val="00857747"/>
    <w:rsid w:val="00865B9B"/>
    <w:rsid w:val="00875D83"/>
    <w:rsid w:val="00876E76"/>
    <w:rsid w:val="00885302"/>
    <w:rsid w:val="008878C1"/>
    <w:rsid w:val="0089449E"/>
    <w:rsid w:val="008964A2"/>
    <w:rsid w:val="008B703F"/>
    <w:rsid w:val="008C1105"/>
    <w:rsid w:val="008C35A5"/>
    <w:rsid w:val="008C36A1"/>
    <w:rsid w:val="008C55C5"/>
    <w:rsid w:val="008C685C"/>
    <w:rsid w:val="008C6EEF"/>
    <w:rsid w:val="008D3675"/>
    <w:rsid w:val="008D4E7C"/>
    <w:rsid w:val="008E0E13"/>
    <w:rsid w:val="008E39C6"/>
    <w:rsid w:val="008E73D0"/>
    <w:rsid w:val="00903620"/>
    <w:rsid w:val="00910DE8"/>
    <w:rsid w:val="00913F73"/>
    <w:rsid w:val="00915A08"/>
    <w:rsid w:val="00916BF4"/>
    <w:rsid w:val="00916D01"/>
    <w:rsid w:val="00923AEA"/>
    <w:rsid w:val="00924623"/>
    <w:rsid w:val="009274BD"/>
    <w:rsid w:val="00937428"/>
    <w:rsid w:val="00937544"/>
    <w:rsid w:val="009378A2"/>
    <w:rsid w:val="00943999"/>
    <w:rsid w:val="009474DF"/>
    <w:rsid w:val="00950865"/>
    <w:rsid w:val="009510D6"/>
    <w:rsid w:val="00951B2C"/>
    <w:rsid w:val="00951C96"/>
    <w:rsid w:val="009558F4"/>
    <w:rsid w:val="009640E2"/>
    <w:rsid w:val="00966B09"/>
    <w:rsid w:val="00966C5F"/>
    <w:rsid w:val="009739D9"/>
    <w:rsid w:val="00975268"/>
    <w:rsid w:val="0097613A"/>
    <w:rsid w:val="00976457"/>
    <w:rsid w:val="0098007A"/>
    <w:rsid w:val="00981454"/>
    <w:rsid w:val="00983BF1"/>
    <w:rsid w:val="0098622A"/>
    <w:rsid w:val="009971DD"/>
    <w:rsid w:val="0099755E"/>
    <w:rsid w:val="009A3C73"/>
    <w:rsid w:val="009A5109"/>
    <w:rsid w:val="009B124E"/>
    <w:rsid w:val="009B1E85"/>
    <w:rsid w:val="009C476C"/>
    <w:rsid w:val="009C59E5"/>
    <w:rsid w:val="009D1F8D"/>
    <w:rsid w:val="009D31B7"/>
    <w:rsid w:val="009D3E48"/>
    <w:rsid w:val="009D42AD"/>
    <w:rsid w:val="009D6E0B"/>
    <w:rsid w:val="009E0976"/>
    <w:rsid w:val="009E22E0"/>
    <w:rsid w:val="009E529F"/>
    <w:rsid w:val="009F3953"/>
    <w:rsid w:val="009F6D4F"/>
    <w:rsid w:val="009F70A5"/>
    <w:rsid w:val="00A12953"/>
    <w:rsid w:val="00A15E10"/>
    <w:rsid w:val="00A16CD2"/>
    <w:rsid w:val="00A235EF"/>
    <w:rsid w:val="00A249AE"/>
    <w:rsid w:val="00A30792"/>
    <w:rsid w:val="00A30AB0"/>
    <w:rsid w:val="00A31627"/>
    <w:rsid w:val="00A40936"/>
    <w:rsid w:val="00A44267"/>
    <w:rsid w:val="00A46D26"/>
    <w:rsid w:val="00A470EA"/>
    <w:rsid w:val="00A57315"/>
    <w:rsid w:val="00A575D5"/>
    <w:rsid w:val="00A70D4B"/>
    <w:rsid w:val="00A74081"/>
    <w:rsid w:val="00A76D4E"/>
    <w:rsid w:val="00A8075F"/>
    <w:rsid w:val="00A80EFD"/>
    <w:rsid w:val="00A92692"/>
    <w:rsid w:val="00AA7232"/>
    <w:rsid w:val="00AB07C2"/>
    <w:rsid w:val="00AB6B25"/>
    <w:rsid w:val="00AC1C1B"/>
    <w:rsid w:val="00AC1C3D"/>
    <w:rsid w:val="00AC56C4"/>
    <w:rsid w:val="00AD0FAE"/>
    <w:rsid w:val="00AD4728"/>
    <w:rsid w:val="00AE23D7"/>
    <w:rsid w:val="00AE4598"/>
    <w:rsid w:val="00AF2B6A"/>
    <w:rsid w:val="00AF61BB"/>
    <w:rsid w:val="00B07099"/>
    <w:rsid w:val="00B07BB7"/>
    <w:rsid w:val="00B11C5C"/>
    <w:rsid w:val="00B15DBF"/>
    <w:rsid w:val="00B26AB4"/>
    <w:rsid w:val="00B27423"/>
    <w:rsid w:val="00B36D91"/>
    <w:rsid w:val="00B37525"/>
    <w:rsid w:val="00B44F46"/>
    <w:rsid w:val="00B50B4F"/>
    <w:rsid w:val="00B51422"/>
    <w:rsid w:val="00B56AF6"/>
    <w:rsid w:val="00B57642"/>
    <w:rsid w:val="00B610D3"/>
    <w:rsid w:val="00B73F9A"/>
    <w:rsid w:val="00B7513B"/>
    <w:rsid w:val="00B80045"/>
    <w:rsid w:val="00B82F47"/>
    <w:rsid w:val="00B84D88"/>
    <w:rsid w:val="00B84F22"/>
    <w:rsid w:val="00B8602F"/>
    <w:rsid w:val="00B87DB1"/>
    <w:rsid w:val="00B91579"/>
    <w:rsid w:val="00B950B8"/>
    <w:rsid w:val="00BA1FBB"/>
    <w:rsid w:val="00BB28FC"/>
    <w:rsid w:val="00BB5041"/>
    <w:rsid w:val="00BC0C22"/>
    <w:rsid w:val="00BC2BF7"/>
    <w:rsid w:val="00BC62B6"/>
    <w:rsid w:val="00BC7161"/>
    <w:rsid w:val="00BD3430"/>
    <w:rsid w:val="00BD4164"/>
    <w:rsid w:val="00BD462C"/>
    <w:rsid w:val="00BD5458"/>
    <w:rsid w:val="00BD587B"/>
    <w:rsid w:val="00BD5E96"/>
    <w:rsid w:val="00BE0A34"/>
    <w:rsid w:val="00BE1A4A"/>
    <w:rsid w:val="00BE37B9"/>
    <w:rsid w:val="00BE487D"/>
    <w:rsid w:val="00BE541A"/>
    <w:rsid w:val="00C03923"/>
    <w:rsid w:val="00C07EAB"/>
    <w:rsid w:val="00C10D1C"/>
    <w:rsid w:val="00C12361"/>
    <w:rsid w:val="00C14CCC"/>
    <w:rsid w:val="00C157FC"/>
    <w:rsid w:val="00C200C5"/>
    <w:rsid w:val="00C2105F"/>
    <w:rsid w:val="00C224C5"/>
    <w:rsid w:val="00C25A0F"/>
    <w:rsid w:val="00C27639"/>
    <w:rsid w:val="00C27B08"/>
    <w:rsid w:val="00C33724"/>
    <w:rsid w:val="00C40CC7"/>
    <w:rsid w:val="00C53E70"/>
    <w:rsid w:val="00C60065"/>
    <w:rsid w:val="00C60182"/>
    <w:rsid w:val="00C606A3"/>
    <w:rsid w:val="00C613E1"/>
    <w:rsid w:val="00C61EB4"/>
    <w:rsid w:val="00C61F57"/>
    <w:rsid w:val="00C63EA2"/>
    <w:rsid w:val="00C71DCD"/>
    <w:rsid w:val="00C765D5"/>
    <w:rsid w:val="00C823EB"/>
    <w:rsid w:val="00C824A8"/>
    <w:rsid w:val="00C82AA2"/>
    <w:rsid w:val="00C84819"/>
    <w:rsid w:val="00C84A1B"/>
    <w:rsid w:val="00C96138"/>
    <w:rsid w:val="00C9712D"/>
    <w:rsid w:val="00CA24D0"/>
    <w:rsid w:val="00CA6269"/>
    <w:rsid w:val="00CB3DE3"/>
    <w:rsid w:val="00CB531F"/>
    <w:rsid w:val="00CC0ED9"/>
    <w:rsid w:val="00CC45E0"/>
    <w:rsid w:val="00CC7DCA"/>
    <w:rsid w:val="00CD3F93"/>
    <w:rsid w:val="00CD5900"/>
    <w:rsid w:val="00CE1EC3"/>
    <w:rsid w:val="00CE20C0"/>
    <w:rsid w:val="00CE2B00"/>
    <w:rsid w:val="00CE6841"/>
    <w:rsid w:val="00D007BC"/>
    <w:rsid w:val="00D11348"/>
    <w:rsid w:val="00D1322C"/>
    <w:rsid w:val="00D14A4F"/>
    <w:rsid w:val="00D16A1D"/>
    <w:rsid w:val="00D23902"/>
    <w:rsid w:val="00D23C1A"/>
    <w:rsid w:val="00D40EB5"/>
    <w:rsid w:val="00D42AA7"/>
    <w:rsid w:val="00D43351"/>
    <w:rsid w:val="00D43D1D"/>
    <w:rsid w:val="00D44368"/>
    <w:rsid w:val="00D534BD"/>
    <w:rsid w:val="00D548E7"/>
    <w:rsid w:val="00D5739C"/>
    <w:rsid w:val="00D57CC9"/>
    <w:rsid w:val="00D63923"/>
    <w:rsid w:val="00D77B28"/>
    <w:rsid w:val="00D8378E"/>
    <w:rsid w:val="00D85D8F"/>
    <w:rsid w:val="00D8637B"/>
    <w:rsid w:val="00D865A4"/>
    <w:rsid w:val="00D87581"/>
    <w:rsid w:val="00D900B7"/>
    <w:rsid w:val="00D92065"/>
    <w:rsid w:val="00D923E3"/>
    <w:rsid w:val="00D97432"/>
    <w:rsid w:val="00DA0FCA"/>
    <w:rsid w:val="00DA3416"/>
    <w:rsid w:val="00DA55EA"/>
    <w:rsid w:val="00DA66C7"/>
    <w:rsid w:val="00DB34DE"/>
    <w:rsid w:val="00DB35C7"/>
    <w:rsid w:val="00DB5667"/>
    <w:rsid w:val="00DB59A3"/>
    <w:rsid w:val="00DB65E3"/>
    <w:rsid w:val="00DB7051"/>
    <w:rsid w:val="00DC35F7"/>
    <w:rsid w:val="00DC39AA"/>
    <w:rsid w:val="00DC4454"/>
    <w:rsid w:val="00DC4FCF"/>
    <w:rsid w:val="00DC7DF5"/>
    <w:rsid w:val="00DD6450"/>
    <w:rsid w:val="00DF29AC"/>
    <w:rsid w:val="00DF392B"/>
    <w:rsid w:val="00E10D89"/>
    <w:rsid w:val="00E144C8"/>
    <w:rsid w:val="00E25641"/>
    <w:rsid w:val="00E26964"/>
    <w:rsid w:val="00E334DF"/>
    <w:rsid w:val="00E34121"/>
    <w:rsid w:val="00E35B0C"/>
    <w:rsid w:val="00E40E01"/>
    <w:rsid w:val="00E40E95"/>
    <w:rsid w:val="00E4672B"/>
    <w:rsid w:val="00E46D45"/>
    <w:rsid w:val="00E53B47"/>
    <w:rsid w:val="00E56D37"/>
    <w:rsid w:val="00E5737A"/>
    <w:rsid w:val="00E616CA"/>
    <w:rsid w:val="00E64475"/>
    <w:rsid w:val="00E66BF5"/>
    <w:rsid w:val="00E73E39"/>
    <w:rsid w:val="00E751C8"/>
    <w:rsid w:val="00E76197"/>
    <w:rsid w:val="00E851A4"/>
    <w:rsid w:val="00E870EB"/>
    <w:rsid w:val="00E87FC8"/>
    <w:rsid w:val="00E97564"/>
    <w:rsid w:val="00E97D11"/>
    <w:rsid w:val="00EA03B1"/>
    <w:rsid w:val="00EA0FFF"/>
    <w:rsid w:val="00EA230E"/>
    <w:rsid w:val="00EA457A"/>
    <w:rsid w:val="00EA5793"/>
    <w:rsid w:val="00EA63BA"/>
    <w:rsid w:val="00EA6AB4"/>
    <w:rsid w:val="00EB4FCE"/>
    <w:rsid w:val="00EB5BC5"/>
    <w:rsid w:val="00EC58F6"/>
    <w:rsid w:val="00EC6629"/>
    <w:rsid w:val="00ED0376"/>
    <w:rsid w:val="00ED7C98"/>
    <w:rsid w:val="00EE47B8"/>
    <w:rsid w:val="00EE4E01"/>
    <w:rsid w:val="00EE578F"/>
    <w:rsid w:val="00EF0530"/>
    <w:rsid w:val="00F00492"/>
    <w:rsid w:val="00F05D6C"/>
    <w:rsid w:val="00F10DE5"/>
    <w:rsid w:val="00F15191"/>
    <w:rsid w:val="00F1599F"/>
    <w:rsid w:val="00F26AD2"/>
    <w:rsid w:val="00F31F9B"/>
    <w:rsid w:val="00F40B6F"/>
    <w:rsid w:val="00F41023"/>
    <w:rsid w:val="00F428F9"/>
    <w:rsid w:val="00F44403"/>
    <w:rsid w:val="00F476C9"/>
    <w:rsid w:val="00F501BD"/>
    <w:rsid w:val="00F53746"/>
    <w:rsid w:val="00F554C0"/>
    <w:rsid w:val="00F56D42"/>
    <w:rsid w:val="00F60E1E"/>
    <w:rsid w:val="00F62807"/>
    <w:rsid w:val="00F6346B"/>
    <w:rsid w:val="00F65389"/>
    <w:rsid w:val="00F733F8"/>
    <w:rsid w:val="00F74D9B"/>
    <w:rsid w:val="00F7613C"/>
    <w:rsid w:val="00F814F7"/>
    <w:rsid w:val="00F83C38"/>
    <w:rsid w:val="00F85E8E"/>
    <w:rsid w:val="00F86106"/>
    <w:rsid w:val="00F868DD"/>
    <w:rsid w:val="00F93ABB"/>
    <w:rsid w:val="00FA4486"/>
    <w:rsid w:val="00FA5100"/>
    <w:rsid w:val="00FB00F9"/>
    <w:rsid w:val="00FB24BA"/>
    <w:rsid w:val="00FB444C"/>
    <w:rsid w:val="00FB7AAA"/>
    <w:rsid w:val="00FC2FB8"/>
    <w:rsid w:val="00FC75BD"/>
    <w:rsid w:val="00FD054C"/>
    <w:rsid w:val="00FD0C59"/>
    <w:rsid w:val="00FD3691"/>
    <w:rsid w:val="00FD7ECB"/>
    <w:rsid w:val="00FE16BF"/>
    <w:rsid w:val="00FE1EF4"/>
    <w:rsid w:val="00FF23CE"/>
    <w:rsid w:val="00FF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4A76"/>
  <w15:chartTrackingRefBased/>
  <w15:docId w15:val="{BD83B1A7-0BFB-4160-A11B-B44D53C2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C38"/>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83C38"/>
    <w:pPr>
      <w:keepNext/>
      <w:jc w:val="center"/>
      <w:outlineLvl w:val="1"/>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3C38"/>
    <w:rPr>
      <w:rFonts w:ascii="Times New Roman" w:eastAsia="Times New Roman" w:hAnsi="Times New Roman" w:cs="Times New Roman"/>
      <w:b/>
      <w:sz w:val="28"/>
      <w:szCs w:val="24"/>
      <w:lang w:val="ro-RO"/>
    </w:rPr>
  </w:style>
  <w:style w:type="paragraph" w:styleId="Title">
    <w:name w:val="Title"/>
    <w:basedOn w:val="Normal"/>
    <w:link w:val="TitleChar"/>
    <w:qFormat/>
    <w:rsid w:val="00F83C38"/>
    <w:pPr>
      <w:jc w:val="center"/>
    </w:pPr>
    <w:rPr>
      <w:b/>
      <w:sz w:val="28"/>
    </w:rPr>
  </w:style>
  <w:style w:type="character" w:customStyle="1" w:styleId="TitleChar">
    <w:name w:val="Title Char"/>
    <w:basedOn w:val="DefaultParagraphFont"/>
    <w:link w:val="Title"/>
    <w:rsid w:val="00F83C38"/>
    <w:rPr>
      <w:rFonts w:ascii="Times New Roman" w:eastAsia="Times New Roman" w:hAnsi="Times New Roman" w:cs="Times New Roman"/>
      <w:b/>
      <w:sz w:val="28"/>
      <w:szCs w:val="24"/>
      <w:lang w:val="en-GB"/>
    </w:rPr>
  </w:style>
  <w:style w:type="paragraph" w:styleId="NormalWeb">
    <w:name w:val="Normal (Web)"/>
    <w:basedOn w:val="Normal"/>
    <w:uiPriority w:val="99"/>
    <w:rsid w:val="00F83C38"/>
    <w:pPr>
      <w:ind w:firstLine="567"/>
      <w:jc w:val="both"/>
    </w:pPr>
    <w:rPr>
      <w:lang w:val="ru-RU" w:eastAsia="ru-RU"/>
    </w:rPr>
  </w:style>
  <w:style w:type="paragraph" w:styleId="ListParagraph">
    <w:name w:val="List Paragraph"/>
    <w:basedOn w:val="Normal"/>
    <w:uiPriority w:val="34"/>
    <w:qFormat/>
    <w:rsid w:val="00F83C38"/>
    <w:pPr>
      <w:ind w:left="720"/>
      <w:contextualSpacing/>
    </w:pPr>
  </w:style>
  <w:style w:type="paragraph" w:customStyle="1" w:styleId="tt">
    <w:name w:val="tt"/>
    <w:basedOn w:val="Normal"/>
    <w:rsid w:val="00F83C38"/>
    <w:pPr>
      <w:spacing w:before="100" w:beforeAutospacing="1" w:after="100" w:afterAutospacing="1"/>
    </w:pPr>
    <w:rPr>
      <w:lang w:val="en-US"/>
    </w:rPr>
  </w:style>
  <w:style w:type="paragraph" w:customStyle="1" w:styleId="cn">
    <w:name w:val="cn"/>
    <w:basedOn w:val="Normal"/>
    <w:rsid w:val="00F83C38"/>
    <w:pPr>
      <w:spacing w:before="100" w:beforeAutospacing="1" w:after="100" w:afterAutospacing="1"/>
    </w:pPr>
    <w:rPr>
      <w:lang w:val="en-US"/>
    </w:rPr>
  </w:style>
  <w:style w:type="character" w:styleId="Strong">
    <w:name w:val="Strong"/>
    <w:basedOn w:val="DefaultParagraphFont"/>
    <w:uiPriority w:val="22"/>
    <w:qFormat/>
    <w:rsid w:val="00DC4FCF"/>
    <w:rPr>
      <w:b/>
      <w:bCs/>
    </w:rPr>
  </w:style>
  <w:style w:type="character" w:styleId="Emphasis">
    <w:name w:val="Emphasis"/>
    <w:basedOn w:val="DefaultParagraphFont"/>
    <w:uiPriority w:val="20"/>
    <w:qFormat/>
    <w:rsid w:val="00DC4FCF"/>
    <w:rPr>
      <w:i/>
      <w:iCs/>
    </w:rPr>
  </w:style>
  <w:style w:type="character" w:styleId="CommentReference">
    <w:name w:val="annotation reference"/>
    <w:basedOn w:val="DefaultParagraphFont"/>
    <w:uiPriority w:val="99"/>
    <w:unhideWhenUsed/>
    <w:rsid w:val="005A4C61"/>
    <w:rPr>
      <w:sz w:val="16"/>
      <w:szCs w:val="16"/>
    </w:rPr>
  </w:style>
  <w:style w:type="paragraph" w:styleId="CommentText">
    <w:name w:val="annotation text"/>
    <w:basedOn w:val="Normal"/>
    <w:link w:val="CommentTextChar"/>
    <w:uiPriority w:val="99"/>
    <w:unhideWhenUsed/>
    <w:rsid w:val="005A4C61"/>
    <w:rPr>
      <w:sz w:val="20"/>
      <w:szCs w:val="20"/>
    </w:rPr>
  </w:style>
  <w:style w:type="character" w:customStyle="1" w:styleId="CommentTextChar">
    <w:name w:val="Comment Text Char"/>
    <w:basedOn w:val="DefaultParagraphFont"/>
    <w:link w:val="CommentText"/>
    <w:uiPriority w:val="99"/>
    <w:rsid w:val="005A4C6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4C61"/>
    <w:rPr>
      <w:b/>
      <w:bCs/>
    </w:rPr>
  </w:style>
  <w:style w:type="character" w:customStyle="1" w:styleId="CommentSubjectChar">
    <w:name w:val="Comment Subject Char"/>
    <w:basedOn w:val="CommentTextChar"/>
    <w:link w:val="CommentSubject"/>
    <w:uiPriority w:val="99"/>
    <w:semiHidden/>
    <w:rsid w:val="005A4C6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A4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61"/>
    <w:rPr>
      <w:rFonts w:ascii="Segoe UI" w:eastAsia="Times New Roman" w:hAnsi="Segoe UI" w:cs="Segoe UI"/>
      <w:sz w:val="18"/>
      <w:szCs w:val="18"/>
      <w:lang w:val="en-GB"/>
    </w:rPr>
  </w:style>
  <w:style w:type="paragraph" w:styleId="Header">
    <w:name w:val="header"/>
    <w:basedOn w:val="Normal"/>
    <w:link w:val="HeaderChar"/>
    <w:uiPriority w:val="99"/>
    <w:unhideWhenUsed/>
    <w:rsid w:val="005A4C61"/>
    <w:pPr>
      <w:tabs>
        <w:tab w:val="center" w:pos="4844"/>
        <w:tab w:val="right" w:pos="9689"/>
      </w:tabs>
    </w:pPr>
  </w:style>
  <w:style w:type="character" w:customStyle="1" w:styleId="HeaderChar">
    <w:name w:val="Header Char"/>
    <w:basedOn w:val="DefaultParagraphFont"/>
    <w:link w:val="Header"/>
    <w:uiPriority w:val="99"/>
    <w:rsid w:val="005A4C6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A4C61"/>
    <w:pPr>
      <w:tabs>
        <w:tab w:val="center" w:pos="4844"/>
        <w:tab w:val="right" w:pos="9689"/>
      </w:tabs>
    </w:pPr>
  </w:style>
  <w:style w:type="character" w:customStyle="1" w:styleId="FooterChar">
    <w:name w:val="Footer Char"/>
    <w:basedOn w:val="DefaultParagraphFont"/>
    <w:link w:val="Footer"/>
    <w:uiPriority w:val="99"/>
    <w:rsid w:val="005A4C61"/>
    <w:rPr>
      <w:rFonts w:ascii="Times New Roman" w:eastAsia="Times New Roman" w:hAnsi="Times New Roman" w:cs="Times New Roman"/>
      <w:sz w:val="24"/>
      <w:szCs w:val="24"/>
      <w:lang w:val="en-GB"/>
    </w:rPr>
  </w:style>
  <w:style w:type="paragraph" w:styleId="Revision">
    <w:name w:val="Revision"/>
    <w:hidden/>
    <w:uiPriority w:val="99"/>
    <w:semiHidden/>
    <w:rsid w:val="00C157FC"/>
    <w:pPr>
      <w:spacing w:after="0" w:line="240" w:lineRule="auto"/>
    </w:pPr>
    <w:rPr>
      <w:rFonts w:ascii="Times New Roman" w:eastAsia="Times New Roman" w:hAnsi="Times New Roman" w:cs="Times New Roman"/>
      <w:sz w:val="24"/>
      <w:szCs w:val="24"/>
      <w:lang w:val="en-GB"/>
    </w:rPr>
  </w:style>
  <w:style w:type="paragraph" w:customStyle="1" w:styleId="rg">
    <w:name w:val="rg"/>
    <w:basedOn w:val="Normal"/>
    <w:rsid w:val="00172C16"/>
    <w:pPr>
      <w:spacing w:before="100" w:beforeAutospacing="1" w:after="100" w:afterAutospacing="1"/>
    </w:pPr>
    <w:rPr>
      <w:lang w:val="ro-MD" w:eastAsia="ro-MD"/>
    </w:rPr>
  </w:style>
  <w:style w:type="paragraph" w:customStyle="1" w:styleId="pf0">
    <w:name w:val="pf0"/>
    <w:basedOn w:val="Normal"/>
    <w:rsid w:val="00436A44"/>
    <w:pPr>
      <w:spacing w:before="100" w:beforeAutospacing="1" w:after="100" w:afterAutospacing="1"/>
    </w:pPr>
    <w:rPr>
      <w:lang w:val="ro-MD" w:eastAsia="ro-MD"/>
    </w:rPr>
  </w:style>
  <w:style w:type="character" w:customStyle="1" w:styleId="cf01">
    <w:name w:val="cf01"/>
    <w:basedOn w:val="DefaultParagraphFont"/>
    <w:rsid w:val="00436A44"/>
    <w:rPr>
      <w:rFonts w:ascii="Segoe UI" w:hAnsi="Segoe UI" w:cs="Segoe UI" w:hint="default"/>
      <w:b/>
      <w:bCs/>
      <w:sz w:val="18"/>
      <w:szCs w:val="18"/>
    </w:rPr>
  </w:style>
  <w:style w:type="character" w:customStyle="1" w:styleId="cf11">
    <w:name w:val="cf11"/>
    <w:basedOn w:val="DefaultParagraphFont"/>
    <w:rsid w:val="00436A4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67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081">
          <w:marLeft w:val="0"/>
          <w:marRight w:val="0"/>
          <w:marTop w:val="0"/>
          <w:marBottom w:val="0"/>
          <w:divBdr>
            <w:top w:val="none" w:sz="0" w:space="0" w:color="auto"/>
            <w:left w:val="none" w:sz="0" w:space="0" w:color="auto"/>
            <w:bottom w:val="none" w:sz="0" w:space="0" w:color="auto"/>
            <w:right w:val="none" w:sz="0" w:space="0" w:color="auto"/>
          </w:divBdr>
          <w:divsChild>
            <w:div w:id="781799161">
              <w:marLeft w:val="0"/>
              <w:marRight w:val="0"/>
              <w:marTop w:val="0"/>
              <w:marBottom w:val="0"/>
              <w:divBdr>
                <w:top w:val="none" w:sz="0" w:space="0" w:color="auto"/>
                <w:left w:val="none" w:sz="0" w:space="0" w:color="auto"/>
                <w:bottom w:val="none" w:sz="0" w:space="0" w:color="auto"/>
                <w:right w:val="none" w:sz="0" w:space="0" w:color="auto"/>
              </w:divBdr>
              <w:divsChild>
                <w:div w:id="1807745195">
                  <w:marLeft w:val="0"/>
                  <w:marRight w:val="0"/>
                  <w:marTop w:val="0"/>
                  <w:marBottom w:val="0"/>
                  <w:divBdr>
                    <w:top w:val="none" w:sz="0" w:space="0" w:color="auto"/>
                    <w:left w:val="none" w:sz="0" w:space="0" w:color="auto"/>
                    <w:bottom w:val="none" w:sz="0" w:space="0" w:color="auto"/>
                    <w:right w:val="none" w:sz="0" w:space="0" w:color="auto"/>
                  </w:divBdr>
                  <w:divsChild>
                    <w:div w:id="39522381">
                      <w:marLeft w:val="0"/>
                      <w:marRight w:val="0"/>
                      <w:marTop w:val="0"/>
                      <w:marBottom w:val="0"/>
                      <w:divBdr>
                        <w:top w:val="none" w:sz="0" w:space="0" w:color="auto"/>
                        <w:left w:val="none" w:sz="0" w:space="0" w:color="auto"/>
                        <w:bottom w:val="none" w:sz="0" w:space="0" w:color="auto"/>
                        <w:right w:val="none" w:sz="0" w:space="0" w:color="auto"/>
                      </w:divBdr>
                      <w:divsChild>
                        <w:div w:id="690568166">
                          <w:marLeft w:val="0"/>
                          <w:marRight w:val="0"/>
                          <w:marTop w:val="0"/>
                          <w:marBottom w:val="0"/>
                          <w:divBdr>
                            <w:top w:val="none" w:sz="0" w:space="0" w:color="auto"/>
                            <w:left w:val="none" w:sz="0" w:space="0" w:color="auto"/>
                            <w:bottom w:val="none" w:sz="0" w:space="0" w:color="auto"/>
                            <w:right w:val="none" w:sz="0" w:space="0" w:color="auto"/>
                          </w:divBdr>
                          <w:divsChild>
                            <w:div w:id="422721618">
                              <w:marLeft w:val="0"/>
                              <w:marRight w:val="0"/>
                              <w:marTop w:val="0"/>
                              <w:marBottom w:val="0"/>
                              <w:divBdr>
                                <w:top w:val="none" w:sz="0" w:space="0" w:color="auto"/>
                                <w:left w:val="none" w:sz="0" w:space="0" w:color="auto"/>
                                <w:bottom w:val="none" w:sz="0" w:space="0" w:color="auto"/>
                                <w:right w:val="none" w:sz="0" w:space="0" w:color="auto"/>
                              </w:divBdr>
                              <w:divsChild>
                                <w:div w:id="1117721178">
                                  <w:marLeft w:val="0"/>
                                  <w:marRight w:val="0"/>
                                  <w:marTop w:val="0"/>
                                  <w:marBottom w:val="0"/>
                                  <w:divBdr>
                                    <w:top w:val="none" w:sz="0" w:space="0" w:color="auto"/>
                                    <w:left w:val="none" w:sz="0" w:space="0" w:color="auto"/>
                                    <w:bottom w:val="none" w:sz="0" w:space="0" w:color="auto"/>
                                    <w:right w:val="none" w:sz="0" w:space="0" w:color="auto"/>
                                  </w:divBdr>
                                  <w:divsChild>
                                    <w:div w:id="1152671115">
                                      <w:marLeft w:val="0"/>
                                      <w:marRight w:val="0"/>
                                      <w:marTop w:val="0"/>
                                      <w:marBottom w:val="0"/>
                                      <w:divBdr>
                                        <w:top w:val="none" w:sz="0" w:space="0" w:color="auto"/>
                                        <w:left w:val="none" w:sz="0" w:space="0" w:color="auto"/>
                                        <w:bottom w:val="none" w:sz="0" w:space="0" w:color="auto"/>
                                        <w:right w:val="none" w:sz="0" w:space="0" w:color="auto"/>
                                      </w:divBdr>
                                      <w:divsChild>
                                        <w:div w:id="643237803">
                                          <w:marLeft w:val="0"/>
                                          <w:marRight w:val="0"/>
                                          <w:marTop w:val="0"/>
                                          <w:marBottom w:val="0"/>
                                          <w:divBdr>
                                            <w:top w:val="none" w:sz="0" w:space="0" w:color="auto"/>
                                            <w:left w:val="none" w:sz="0" w:space="0" w:color="auto"/>
                                            <w:bottom w:val="none" w:sz="0" w:space="0" w:color="auto"/>
                                            <w:right w:val="none" w:sz="0" w:space="0" w:color="auto"/>
                                          </w:divBdr>
                                          <w:divsChild>
                                            <w:div w:id="836505332">
                                              <w:marLeft w:val="0"/>
                                              <w:marRight w:val="0"/>
                                              <w:marTop w:val="0"/>
                                              <w:marBottom w:val="0"/>
                                              <w:divBdr>
                                                <w:top w:val="none" w:sz="0" w:space="0" w:color="auto"/>
                                                <w:left w:val="none" w:sz="0" w:space="0" w:color="auto"/>
                                                <w:bottom w:val="none" w:sz="0" w:space="0" w:color="auto"/>
                                                <w:right w:val="none" w:sz="0" w:space="0" w:color="auto"/>
                                              </w:divBdr>
                                              <w:divsChild>
                                                <w:div w:id="16534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956683">
      <w:bodyDiv w:val="1"/>
      <w:marLeft w:val="0"/>
      <w:marRight w:val="0"/>
      <w:marTop w:val="0"/>
      <w:marBottom w:val="0"/>
      <w:divBdr>
        <w:top w:val="none" w:sz="0" w:space="0" w:color="auto"/>
        <w:left w:val="none" w:sz="0" w:space="0" w:color="auto"/>
        <w:bottom w:val="none" w:sz="0" w:space="0" w:color="auto"/>
        <w:right w:val="none" w:sz="0" w:space="0" w:color="auto"/>
      </w:divBdr>
    </w:div>
    <w:div w:id="1194229291">
      <w:bodyDiv w:val="1"/>
      <w:marLeft w:val="0"/>
      <w:marRight w:val="0"/>
      <w:marTop w:val="0"/>
      <w:marBottom w:val="0"/>
      <w:divBdr>
        <w:top w:val="none" w:sz="0" w:space="0" w:color="auto"/>
        <w:left w:val="none" w:sz="0" w:space="0" w:color="auto"/>
        <w:bottom w:val="none" w:sz="0" w:space="0" w:color="auto"/>
        <w:right w:val="none" w:sz="0" w:space="0" w:color="auto"/>
      </w:divBdr>
    </w:div>
    <w:div w:id="1959868420">
      <w:bodyDiv w:val="1"/>
      <w:marLeft w:val="0"/>
      <w:marRight w:val="0"/>
      <w:marTop w:val="0"/>
      <w:marBottom w:val="0"/>
      <w:divBdr>
        <w:top w:val="none" w:sz="0" w:space="0" w:color="auto"/>
        <w:left w:val="none" w:sz="0" w:space="0" w:color="auto"/>
        <w:bottom w:val="none" w:sz="0" w:space="0" w:color="auto"/>
        <w:right w:val="none" w:sz="0" w:space="0" w:color="auto"/>
      </w:divBdr>
    </w:div>
    <w:div w:id="19743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cd3e1788-76c9-468b-9e0c-925117b62350</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0D90-F052-4B5A-926B-8D60C455E19A}">
  <ds:schemaRefs>
    <ds:schemaRef ds:uri="http://schemas.titus.com/TitusProperties/"/>
    <ds:schemaRef ds:uri=""/>
  </ds:schemaRefs>
</ds:datastoreItem>
</file>

<file path=customXml/itemProps2.xml><?xml version="1.0" encoding="utf-8"?>
<ds:datastoreItem xmlns:ds="http://schemas.openxmlformats.org/officeDocument/2006/customXml" ds:itemID="{55E20FDC-EE9C-4867-8D18-44521291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2024-10-07T07:58:00Z</cp:lastPrinted>
  <dcterms:created xsi:type="dcterms:W3CDTF">2024-10-07T08:03:00Z</dcterms:created>
  <dcterms:modified xsi:type="dcterms:W3CDTF">2024-10-07T08:03:00Z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cd3e1788-76c9-468b-9e0c-925117b62350</vt:lpwstr>
  </property>
  <property fmtid="{D5CDD505-2E9C-101B-9397-08002B2CF9AE}" pid="3" name="Clasificare">
    <vt:lpwstr>NONE</vt:lpwstr>
  </property>
</Properties>
</file>